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etkatablice"/>
        <w:tblW w:w="9288" w:type="dxa"/>
        <w:tblLook w:val="04A0" w:firstRow="1" w:lastRow="0" w:firstColumn="1" w:lastColumn="0" w:noHBand="0" w:noVBand="1"/>
      </w:tblPr>
      <w:tblGrid>
        <w:gridCol w:w="4644"/>
        <w:gridCol w:w="4644"/>
      </w:tblGrid>
      <w:tr w:rsidR="004C6C22" w14:paraId="07D07096" w14:textId="77777777" w:rsidTr="00DE0AC8">
        <w:tc>
          <w:tcPr>
            <w:tcW w:w="4644" w:type="dxa"/>
          </w:tcPr>
          <w:p w14:paraId="3B066287" w14:textId="77777777" w:rsidR="004C6C22" w:rsidRPr="00274552" w:rsidRDefault="004C6C22" w:rsidP="00DE0AC8">
            <w:pPr>
              <w:spacing w:line="276" w:lineRule="auto"/>
              <w:rPr>
                <w:rFonts w:ascii="Arial" w:hAnsi="Arial" w:cs="Arial"/>
              </w:rPr>
            </w:pPr>
            <w:r w:rsidRPr="00274552">
              <w:rPr>
                <w:rFonts w:ascii="Arial" w:hAnsi="Arial" w:cs="Arial"/>
              </w:rPr>
              <w:t>1. Naziv obveznika: Centar za profesionalnu rehabilitaciju „Zagreb“</w:t>
            </w:r>
          </w:p>
        </w:tc>
        <w:tc>
          <w:tcPr>
            <w:tcW w:w="4644" w:type="dxa"/>
          </w:tcPr>
          <w:p w14:paraId="7EFE9614" w14:textId="77777777" w:rsidR="004C6C22" w:rsidRPr="00274552" w:rsidRDefault="004C6C22" w:rsidP="00DE0AC8">
            <w:pPr>
              <w:spacing w:line="276" w:lineRule="auto"/>
              <w:rPr>
                <w:rFonts w:ascii="Arial" w:hAnsi="Arial" w:cs="Arial"/>
              </w:rPr>
            </w:pPr>
            <w:r w:rsidRPr="00274552">
              <w:rPr>
                <w:rFonts w:ascii="Arial" w:hAnsi="Arial" w:cs="Arial"/>
              </w:rPr>
              <w:t>7. OIB: 69410598395</w:t>
            </w:r>
          </w:p>
        </w:tc>
      </w:tr>
      <w:tr w:rsidR="004C6C22" w14:paraId="202DF5F6" w14:textId="77777777" w:rsidTr="00DE0AC8">
        <w:trPr>
          <w:trHeight w:val="395"/>
        </w:trPr>
        <w:tc>
          <w:tcPr>
            <w:tcW w:w="4644" w:type="dxa"/>
          </w:tcPr>
          <w:p w14:paraId="627BCC95" w14:textId="77777777" w:rsidR="004C6C22" w:rsidRPr="00274552" w:rsidRDefault="004C6C22" w:rsidP="00DE0AC8">
            <w:pPr>
              <w:spacing w:line="276" w:lineRule="auto"/>
              <w:rPr>
                <w:rFonts w:ascii="Arial" w:hAnsi="Arial" w:cs="Arial"/>
              </w:rPr>
            </w:pPr>
            <w:r w:rsidRPr="00274552">
              <w:rPr>
                <w:rFonts w:ascii="Arial" w:hAnsi="Arial" w:cs="Arial"/>
              </w:rPr>
              <w:t>2. Poštanski broj i mjesto: 10000 Zagreb</w:t>
            </w:r>
          </w:p>
        </w:tc>
        <w:tc>
          <w:tcPr>
            <w:tcW w:w="4644" w:type="dxa"/>
          </w:tcPr>
          <w:p w14:paraId="426462C5" w14:textId="77777777" w:rsidR="004C6C22" w:rsidRPr="00274552" w:rsidRDefault="004C6C22" w:rsidP="00DE0AC8">
            <w:pPr>
              <w:spacing w:line="276" w:lineRule="auto"/>
              <w:rPr>
                <w:rFonts w:ascii="Arial" w:hAnsi="Arial" w:cs="Arial"/>
              </w:rPr>
            </w:pPr>
            <w:r w:rsidRPr="00274552">
              <w:rPr>
                <w:rFonts w:ascii="Arial" w:hAnsi="Arial" w:cs="Arial"/>
              </w:rPr>
              <w:t xml:space="preserve">8. Razina: </w:t>
            </w:r>
            <w:r>
              <w:rPr>
                <w:rFonts w:ascii="Arial" w:hAnsi="Arial" w:cs="Arial"/>
              </w:rPr>
              <w:t>11</w:t>
            </w:r>
          </w:p>
        </w:tc>
      </w:tr>
      <w:tr w:rsidR="004C6C22" w14:paraId="3AEDF14E" w14:textId="77777777" w:rsidTr="00DE0AC8">
        <w:trPr>
          <w:trHeight w:val="415"/>
        </w:trPr>
        <w:tc>
          <w:tcPr>
            <w:tcW w:w="4644" w:type="dxa"/>
          </w:tcPr>
          <w:p w14:paraId="1E41A268" w14:textId="39242B1B" w:rsidR="004C6C22" w:rsidRPr="00274552" w:rsidRDefault="004C6C22" w:rsidP="00DE0AC8">
            <w:pPr>
              <w:spacing w:line="276" w:lineRule="auto"/>
              <w:rPr>
                <w:rFonts w:ascii="Arial" w:hAnsi="Arial" w:cs="Arial"/>
              </w:rPr>
            </w:pPr>
            <w:r w:rsidRPr="00274552">
              <w:rPr>
                <w:rFonts w:ascii="Arial" w:hAnsi="Arial" w:cs="Arial"/>
              </w:rPr>
              <w:t xml:space="preserve">3. Adresa sjedišta: </w:t>
            </w:r>
            <w:r w:rsidR="007351CD">
              <w:rPr>
                <w:rFonts w:ascii="Arial" w:hAnsi="Arial" w:cs="Arial"/>
              </w:rPr>
              <w:t>Republike Austrije 1</w:t>
            </w:r>
          </w:p>
        </w:tc>
        <w:tc>
          <w:tcPr>
            <w:tcW w:w="4644" w:type="dxa"/>
          </w:tcPr>
          <w:p w14:paraId="5700208F" w14:textId="77777777" w:rsidR="004C6C22" w:rsidRPr="00274552" w:rsidRDefault="004C6C22" w:rsidP="00DE0AC8">
            <w:pPr>
              <w:spacing w:line="276" w:lineRule="auto"/>
              <w:rPr>
                <w:rFonts w:ascii="Arial" w:hAnsi="Arial" w:cs="Arial"/>
              </w:rPr>
            </w:pPr>
            <w:r w:rsidRPr="00274552">
              <w:rPr>
                <w:rFonts w:ascii="Arial" w:hAnsi="Arial" w:cs="Arial"/>
              </w:rPr>
              <w:t xml:space="preserve">9. Razdjel: </w:t>
            </w:r>
            <w:r>
              <w:rPr>
                <w:rFonts w:ascii="Arial" w:hAnsi="Arial" w:cs="Arial"/>
              </w:rPr>
              <w:t>086</w:t>
            </w:r>
          </w:p>
        </w:tc>
      </w:tr>
      <w:tr w:rsidR="004C6C22" w14:paraId="00425C4D" w14:textId="77777777" w:rsidTr="00DE0AC8">
        <w:tc>
          <w:tcPr>
            <w:tcW w:w="4644" w:type="dxa"/>
          </w:tcPr>
          <w:p w14:paraId="554F11A1" w14:textId="77777777" w:rsidR="004C6C22" w:rsidRPr="00274552" w:rsidRDefault="004C6C22" w:rsidP="00DE0AC8">
            <w:pPr>
              <w:spacing w:line="276" w:lineRule="auto"/>
              <w:rPr>
                <w:rFonts w:ascii="Arial" w:hAnsi="Arial" w:cs="Arial"/>
              </w:rPr>
            </w:pPr>
            <w:r w:rsidRPr="00274552">
              <w:rPr>
                <w:rFonts w:ascii="Arial" w:hAnsi="Arial" w:cs="Arial"/>
              </w:rPr>
              <w:t>4. Šifra grada/općine:</w:t>
            </w:r>
            <w:r>
              <w:rPr>
                <w:rFonts w:ascii="Arial" w:hAnsi="Arial" w:cs="Arial"/>
              </w:rPr>
              <w:t xml:space="preserve"> </w:t>
            </w:r>
            <w:r w:rsidRPr="00274552">
              <w:rPr>
                <w:rFonts w:ascii="Arial" w:hAnsi="Arial" w:cs="Arial"/>
              </w:rPr>
              <w:t>133- Županija GRAD ZAGREB, grad/općina: GRAD ZAGREB</w:t>
            </w:r>
          </w:p>
        </w:tc>
        <w:tc>
          <w:tcPr>
            <w:tcW w:w="4644" w:type="dxa"/>
          </w:tcPr>
          <w:p w14:paraId="55643497" w14:textId="77777777" w:rsidR="004C6C22" w:rsidRPr="00274552" w:rsidRDefault="004C6C22" w:rsidP="00DE0AC8">
            <w:pPr>
              <w:spacing w:line="276" w:lineRule="auto"/>
              <w:rPr>
                <w:rFonts w:ascii="Arial" w:hAnsi="Arial" w:cs="Arial"/>
              </w:rPr>
            </w:pPr>
            <w:r w:rsidRPr="00274552">
              <w:rPr>
                <w:rFonts w:ascii="Arial" w:hAnsi="Arial" w:cs="Arial"/>
              </w:rPr>
              <w:t>10. Šifra djelatnosti: 8810</w:t>
            </w:r>
          </w:p>
        </w:tc>
      </w:tr>
      <w:tr w:rsidR="004C6C22" w14:paraId="2CA02CF7" w14:textId="77777777" w:rsidTr="00DE0AC8">
        <w:trPr>
          <w:trHeight w:val="456"/>
        </w:trPr>
        <w:tc>
          <w:tcPr>
            <w:tcW w:w="4644" w:type="dxa"/>
          </w:tcPr>
          <w:p w14:paraId="0CDBA87A" w14:textId="77777777" w:rsidR="004C6C22" w:rsidRPr="00274552" w:rsidRDefault="004C6C22" w:rsidP="00DE0AC8">
            <w:pPr>
              <w:spacing w:line="276" w:lineRule="auto"/>
              <w:rPr>
                <w:rFonts w:ascii="Arial" w:hAnsi="Arial" w:cs="Arial"/>
              </w:rPr>
            </w:pPr>
            <w:r w:rsidRPr="00274552">
              <w:rPr>
                <w:rFonts w:ascii="Arial" w:hAnsi="Arial" w:cs="Arial"/>
              </w:rPr>
              <w:t>5. Broj RKP-a:48865</w:t>
            </w:r>
          </w:p>
        </w:tc>
        <w:tc>
          <w:tcPr>
            <w:tcW w:w="4644" w:type="dxa"/>
          </w:tcPr>
          <w:p w14:paraId="61DB1421" w14:textId="77777777" w:rsidR="004C6C22" w:rsidRPr="00274552" w:rsidRDefault="004C6C22" w:rsidP="00DE0AC8">
            <w:pPr>
              <w:spacing w:line="276" w:lineRule="auto"/>
              <w:rPr>
                <w:rFonts w:ascii="Arial" w:hAnsi="Arial" w:cs="Arial"/>
              </w:rPr>
            </w:pPr>
            <w:r w:rsidRPr="00274552">
              <w:rPr>
                <w:rFonts w:ascii="Arial" w:hAnsi="Arial" w:cs="Arial"/>
              </w:rPr>
              <w:t>11. Oznaka razdoblja: 01.01.-3</w:t>
            </w:r>
            <w:r>
              <w:rPr>
                <w:rFonts w:ascii="Arial" w:hAnsi="Arial" w:cs="Arial"/>
              </w:rPr>
              <w:t>1</w:t>
            </w:r>
            <w:r w:rsidRPr="00274552">
              <w:rPr>
                <w:rFonts w:ascii="Arial" w:hAnsi="Arial" w:cs="Arial"/>
              </w:rPr>
              <w:t>.</w:t>
            </w:r>
            <w:r>
              <w:rPr>
                <w:rFonts w:ascii="Arial" w:hAnsi="Arial" w:cs="Arial"/>
              </w:rPr>
              <w:t>12</w:t>
            </w:r>
            <w:r w:rsidRPr="00274552">
              <w:rPr>
                <w:rFonts w:ascii="Arial" w:hAnsi="Arial" w:cs="Arial"/>
              </w:rPr>
              <w:t>.201</w:t>
            </w:r>
            <w:r>
              <w:rPr>
                <w:rFonts w:ascii="Arial" w:hAnsi="Arial" w:cs="Arial"/>
              </w:rPr>
              <w:t>9</w:t>
            </w:r>
            <w:r w:rsidRPr="00274552">
              <w:rPr>
                <w:rFonts w:ascii="Arial" w:hAnsi="Arial" w:cs="Arial"/>
              </w:rPr>
              <w:t>.</w:t>
            </w:r>
          </w:p>
        </w:tc>
      </w:tr>
      <w:tr w:rsidR="004C6C22" w14:paraId="469917E2" w14:textId="77777777" w:rsidTr="00DE0AC8">
        <w:trPr>
          <w:trHeight w:val="404"/>
        </w:trPr>
        <w:tc>
          <w:tcPr>
            <w:tcW w:w="4644" w:type="dxa"/>
          </w:tcPr>
          <w:p w14:paraId="17E9DB5F" w14:textId="77777777" w:rsidR="004C6C22" w:rsidRPr="00274552" w:rsidRDefault="004C6C22" w:rsidP="00DE0AC8">
            <w:pPr>
              <w:spacing w:line="276" w:lineRule="auto"/>
              <w:rPr>
                <w:rFonts w:ascii="Arial" w:hAnsi="Arial" w:cs="Arial"/>
              </w:rPr>
            </w:pPr>
            <w:r w:rsidRPr="00274552">
              <w:rPr>
                <w:rFonts w:ascii="Arial" w:hAnsi="Arial" w:cs="Arial"/>
              </w:rPr>
              <w:t>6. Matični broj: 4370503</w:t>
            </w:r>
          </w:p>
        </w:tc>
        <w:tc>
          <w:tcPr>
            <w:tcW w:w="4644" w:type="dxa"/>
          </w:tcPr>
          <w:p w14:paraId="0191849C" w14:textId="77777777" w:rsidR="004C6C22" w:rsidRPr="00274552" w:rsidRDefault="004C6C22" w:rsidP="00DE0AC8">
            <w:pPr>
              <w:spacing w:line="276" w:lineRule="auto"/>
              <w:rPr>
                <w:rFonts w:ascii="Arial" w:hAnsi="Arial" w:cs="Arial"/>
              </w:rPr>
            </w:pPr>
          </w:p>
        </w:tc>
      </w:tr>
    </w:tbl>
    <w:p w14:paraId="7A361051" w14:textId="77777777" w:rsidR="004C6C22" w:rsidRPr="003D5B13" w:rsidRDefault="004C6C22" w:rsidP="004C6C22">
      <w:pPr>
        <w:spacing w:line="360" w:lineRule="auto"/>
        <w:jc w:val="right"/>
        <w:rPr>
          <w:rFonts w:ascii="Arial" w:hAnsi="Arial" w:cs="Arial"/>
        </w:rPr>
      </w:pPr>
    </w:p>
    <w:p w14:paraId="071CE938" w14:textId="77777777" w:rsidR="004C6C22" w:rsidRPr="00E87CD8" w:rsidRDefault="004C6C22" w:rsidP="004C6C22">
      <w:pPr>
        <w:keepNext/>
        <w:keepLines/>
        <w:spacing w:before="480" w:after="240" w:line="276" w:lineRule="auto"/>
        <w:jc w:val="center"/>
        <w:outlineLvl w:val="0"/>
        <w:rPr>
          <w:rFonts w:ascii="Arial" w:eastAsiaTheme="majorEastAsia" w:hAnsi="Arial" w:cs="Arial"/>
          <w:b/>
          <w:bCs/>
          <w:color w:val="5B9BD5" w:themeColor="accent1"/>
          <w:sz w:val="28"/>
          <w:szCs w:val="28"/>
        </w:rPr>
      </w:pPr>
      <w:r w:rsidRPr="00E87CD8">
        <w:rPr>
          <w:rFonts w:ascii="Arial" w:eastAsiaTheme="majorEastAsia" w:hAnsi="Arial" w:cs="Arial"/>
          <w:b/>
          <w:bCs/>
          <w:color w:val="5B9BD5" w:themeColor="accent1"/>
          <w:sz w:val="28"/>
          <w:szCs w:val="28"/>
        </w:rPr>
        <w:t xml:space="preserve">BILJEŠKE UZ FINANCIJSKE IZVJEŠTAJE ZA RAZDOBLJE                            1. siječanj 2019. do 30. prosinca 2019. </w:t>
      </w:r>
    </w:p>
    <w:p w14:paraId="55D5ED88" w14:textId="3C43E461" w:rsidR="00640D6C" w:rsidRPr="00E87CD8" w:rsidRDefault="004C6C22" w:rsidP="004C6C22">
      <w:pPr>
        <w:spacing w:after="120" w:line="360" w:lineRule="auto"/>
        <w:jc w:val="both"/>
        <w:rPr>
          <w:rFonts w:ascii="Arial" w:hAnsi="Arial" w:cs="Arial"/>
          <w:b/>
          <w:bCs/>
          <w:color w:val="5B9BD5" w:themeColor="accent1"/>
          <w:sz w:val="24"/>
          <w:szCs w:val="24"/>
        </w:rPr>
      </w:pPr>
      <w:r w:rsidRPr="00E87CD8">
        <w:rPr>
          <w:rFonts w:ascii="Arial" w:hAnsi="Arial" w:cs="Arial"/>
          <w:b/>
          <w:bCs/>
          <w:color w:val="5B9BD5" w:themeColor="accent1"/>
          <w:sz w:val="24"/>
          <w:szCs w:val="24"/>
        </w:rPr>
        <w:t>Uvodni dio</w:t>
      </w:r>
    </w:p>
    <w:p w14:paraId="0840E790" w14:textId="77777777" w:rsidR="00640D6C" w:rsidRPr="00640D6C" w:rsidRDefault="00640D6C" w:rsidP="00640D6C">
      <w:pPr>
        <w:spacing w:after="120" w:line="360" w:lineRule="auto"/>
        <w:jc w:val="both"/>
        <w:rPr>
          <w:rFonts w:ascii="Arial" w:hAnsi="Arial" w:cs="Arial"/>
          <w:sz w:val="24"/>
          <w:szCs w:val="24"/>
        </w:rPr>
      </w:pPr>
      <w:bookmarkStart w:id="0" w:name="_Hlk31267027"/>
      <w:bookmarkStart w:id="1" w:name="_Hlk31267059"/>
      <w:r w:rsidRPr="00640D6C">
        <w:rPr>
          <w:rFonts w:ascii="Arial" w:hAnsi="Arial" w:cs="Arial"/>
          <w:sz w:val="24"/>
          <w:szCs w:val="24"/>
        </w:rPr>
        <w:t>Centar za profesionalnu rehabilitaciju Zagreb (u daljnjem tekstu: Centar) je ustanova osnovana temeljem Zakona o profesionalnoj rehabilitaciji i zapošljavanju osoba s invaliditetom (Narodne novine 157/13, 152/14 i 39/18). Osnivač Centra je Republika Hrvatska, temeljem Uredbe o osnivanju Centra za profesionalnu rehabilitaciju „Zagreb“ (Narodne novine 9/19).</w:t>
      </w:r>
    </w:p>
    <w:p w14:paraId="3D002F1E" w14:textId="77777777" w:rsidR="00640D6C" w:rsidRPr="00640D6C" w:rsidRDefault="00640D6C" w:rsidP="00640D6C">
      <w:pPr>
        <w:spacing w:after="120" w:line="360" w:lineRule="auto"/>
        <w:jc w:val="both"/>
        <w:rPr>
          <w:rFonts w:ascii="Arial" w:hAnsi="Arial" w:cs="Arial"/>
          <w:sz w:val="24"/>
          <w:szCs w:val="24"/>
        </w:rPr>
      </w:pPr>
      <w:r w:rsidRPr="00640D6C">
        <w:rPr>
          <w:rFonts w:ascii="Arial" w:hAnsi="Arial" w:cs="Arial"/>
          <w:sz w:val="24"/>
          <w:szCs w:val="24"/>
        </w:rPr>
        <w:t>Djelatnost Centra je organiziranje i izvođenje usluga profesionalne rehabilitacije osoba s invaliditetom, što uključuje sljedeće mjere i aktivnosti:</w:t>
      </w:r>
    </w:p>
    <w:p w14:paraId="4B1C6764"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sudjelovanje u utvrđivanju preostalih radnih i općih sposobnosti</w:t>
      </w:r>
    </w:p>
    <w:p w14:paraId="1BB74AD6"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profesionalno informiranje, savjetovanje i procjenu profesionalnih mogućnosti</w:t>
      </w:r>
    </w:p>
    <w:p w14:paraId="61BEAF9C"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analizu tržišta rada, mogućnosti zapošljavanja i uključivanja u rad</w:t>
      </w:r>
    </w:p>
    <w:p w14:paraId="6B63D287"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procjenu mogućnosti izvođenja, razvoja i usavršavanja programa profesionalnog osposobljavanja</w:t>
      </w:r>
    </w:p>
    <w:p w14:paraId="6F908398"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radno osposobljavanje, obrazovanje i programe održavanja i usavršavanja radnih i radno-socijalnih vještina i sposobnosti u razdoblju do zapošljavanja</w:t>
      </w:r>
    </w:p>
    <w:p w14:paraId="1615567B"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lastRenderedPageBreak/>
        <w:t>- informiranje i savjetovanje o mogućnostima koje asistivna tehnologija pruža u učenju i radu - provođenje pojedinačnih i skupnih programa za unapređenje radno-socijalne uključenosti u zajednicu</w:t>
      </w:r>
    </w:p>
    <w:p w14:paraId="4BA374B0"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informiranje i savjetovanje o primjeni različitih učinkovitih tehnika u učenju i radu</w:t>
      </w:r>
    </w:p>
    <w:p w14:paraId="58C07321"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razvoj motivacije i osposobljavanje osobe s invaliditetom u korištenju odabrane tehnologije</w:t>
      </w:r>
    </w:p>
    <w:p w14:paraId="6A0DA81B"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tehničku pomoć i podršku u provedbi usluga profesionalne rehabilitacije, praćenje i procjenu rezultata profesionalne rehabilitacije</w:t>
      </w:r>
    </w:p>
    <w:p w14:paraId="28F6FBF6"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informiranje i podršku u izvorima financiranja</w:t>
      </w:r>
    </w:p>
    <w:p w14:paraId="262CD247"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lang w:val="it-IT"/>
        </w:rPr>
        <w:t xml:space="preserve">- </w:t>
      </w:r>
      <w:r w:rsidRPr="00640D6C">
        <w:rPr>
          <w:rFonts w:ascii="Arial" w:hAnsi="Arial" w:cs="Arial"/>
          <w:sz w:val="24"/>
          <w:szCs w:val="24"/>
        </w:rPr>
        <w:t xml:space="preserve">izvođenje programa socijalnog uključivanja </w:t>
      </w:r>
    </w:p>
    <w:p w14:paraId="208BB354" w14:textId="77777777"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izvođenje praktičnog dijela osposobljavanja za rad u tijeku profesionalne rehabilitacije</w:t>
      </w:r>
    </w:p>
    <w:p w14:paraId="2A6B6693" w14:textId="0AB80820"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w:t>
      </w:r>
      <w:r w:rsidR="0080416E">
        <w:rPr>
          <w:rFonts w:ascii="Arial" w:hAnsi="Arial" w:cs="Arial"/>
          <w:sz w:val="24"/>
          <w:szCs w:val="24"/>
        </w:rPr>
        <w:t xml:space="preserve"> </w:t>
      </w:r>
      <w:r w:rsidRPr="00640D6C">
        <w:rPr>
          <w:rFonts w:ascii="Arial" w:hAnsi="Arial" w:cs="Arial"/>
          <w:sz w:val="24"/>
          <w:szCs w:val="24"/>
        </w:rPr>
        <w:t>izrađivanje posebnih programa za određenu ciljnu skupinu koja se nalazi u nepovoljnom položaju na tržištu rada</w:t>
      </w:r>
    </w:p>
    <w:p w14:paraId="519BCAD0" w14:textId="400955B6" w:rsidR="00640D6C" w:rsidRPr="00640D6C" w:rsidRDefault="00640D6C" w:rsidP="0080416E">
      <w:pPr>
        <w:spacing w:after="0" w:line="360" w:lineRule="auto"/>
        <w:jc w:val="both"/>
        <w:rPr>
          <w:rFonts w:ascii="Arial" w:hAnsi="Arial" w:cs="Arial"/>
          <w:sz w:val="24"/>
          <w:szCs w:val="24"/>
        </w:rPr>
      </w:pPr>
      <w:r w:rsidRPr="00640D6C">
        <w:rPr>
          <w:rFonts w:ascii="Arial" w:hAnsi="Arial" w:cs="Arial"/>
          <w:sz w:val="24"/>
          <w:szCs w:val="24"/>
        </w:rPr>
        <w:t>- posredovanje pri zapošljavanju korisnika tijekom i nakon provedene profesionalne rehabilitacije.</w:t>
      </w:r>
    </w:p>
    <w:p w14:paraId="60C07B08" w14:textId="73367994" w:rsidR="00640D6C" w:rsidRPr="00640D6C" w:rsidRDefault="00640D6C" w:rsidP="00640D6C">
      <w:pPr>
        <w:spacing w:after="120" w:line="360" w:lineRule="auto"/>
        <w:jc w:val="both"/>
        <w:rPr>
          <w:rFonts w:ascii="Arial" w:hAnsi="Arial" w:cs="Arial"/>
          <w:sz w:val="24"/>
          <w:szCs w:val="24"/>
        </w:rPr>
      </w:pPr>
      <w:r w:rsidRPr="00640D6C">
        <w:rPr>
          <w:rFonts w:ascii="Arial" w:hAnsi="Arial" w:cs="Arial"/>
          <w:sz w:val="24"/>
          <w:szCs w:val="24"/>
        </w:rPr>
        <w:t xml:space="preserve">Centar je do 26.1.2019. bio proračunski korisnik Grada Zagreba, da bi od tog dana postao proračunski korisnik </w:t>
      </w:r>
      <w:r w:rsidR="00237924">
        <w:rPr>
          <w:rFonts w:ascii="Arial" w:hAnsi="Arial" w:cs="Arial"/>
          <w:sz w:val="24"/>
          <w:szCs w:val="24"/>
        </w:rPr>
        <w:t>D</w:t>
      </w:r>
      <w:r w:rsidRPr="00640D6C">
        <w:rPr>
          <w:rFonts w:ascii="Arial" w:hAnsi="Arial" w:cs="Arial"/>
          <w:sz w:val="24"/>
          <w:szCs w:val="24"/>
        </w:rPr>
        <w:t xml:space="preserve">ržavnog proračuna, pod brojem RKP-a 48865. Shodno tome, Centar je za poslovnu 2019. godinu  izradio financijske izvještaje kao korisnik </w:t>
      </w:r>
      <w:r w:rsidR="00237924">
        <w:rPr>
          <w:rFonts w:ascii="Arial" w:hAnsi="Arial" w:cs="Arial"/>
          <w:sz w:val="24"/>
          <w:szCs w:val="24"/>
        </w:rPr>
        <w:t>D</w:t>
      </w:r>
      <w:r w:rsidRPr="00640D6C">
        <w:rPr>
          <w:rFonts w:ascii="Arial" w:hAnsi="Arial" w:cs="Arial"/>
          <w:sz w:val="24"/>
          <w:szCs w:val="24"/>
        </w:rPr>
        <w:t>ržavnog proračuna.</w:t>
      </w:r>
    </w:p>
    <w:p w14:paraId="533CCA35" w14:textId="77777777" w:rsidR="00640D6C" w:rsidRPr="00640D6C" w:rsidRDefault="00640D6C" w:rsidP="00640D6C">
      <w:pPr>
        <w:spacing w:after="120" w:line="360" w:lineRule="auto"/>
        <w:jc w:val="both"/>
        <w:rPr>
          <w:rFonts w:ascii="Arial" w:hAnsi="Arial" w:cs="Arial"/>
          <w:sz w:val="24"/>
          <w:szCs w:val="24"/>
        </w:rPr>
      </w:pPr>
      <w:r w:rsidRPr="00640D6C">
        <w:rPr>
          <w:rFonts w:ascii="Arial" w:hAnsi="Arial" w:cs="Arial"/>
          <w:sz w:val="24"/>
          <w:szCs w:val="24"/>
        </w:rPr>
        <w:t xml:space="preserve">Početkom srpnja 2019. godine Centar je promijenio sjedište, tako da novo sjedište Centra jest u Zagrebu, Republike Austrije 1. </w:t>
      </w:r>
    </w:p>
    <w:p w14:paraId="5E262719" w14:textId="6A98B1FC" w:rsidR="00640D6C" w:rsidRPr="00640D6C" w:rsidRDefault="00640D6C" w:rsidP="00640D6C">
      <w:pPr>
        <w:spacing w:after="120" w:line="360" w:lineRule="auto"/>
        <w:jc w:val="both"/>
        <w:rPr>
          <w:rFonts w:ascii="Arial" w:hAnsi="Arial" w:cs="Arial"/>
          <w:sz w:val="24"/>
          <w:szCs w:val="24"/>
        </w:rPr>
      </w:pPr>
      <w:r w:rsidRPr="00640D6C">
        <w:rPr>
          <w:rFonts w:ascii="Arial" w:hAnsi="Arial" w:cs="Arial"/>
          <w:sz w:val="24"/>
          <w:szCs w:val="24"/>
        </w:rPr>
        <w:t xml:space="preserve">Centrom upravlja </w:t>
      </w:r>
      <w:r w:rsidR="00CB170E">
        <w:rPr>
          <w:rFonts w:ascii="Arial" w:hAnsi="Arial" w:cs="Arial"/>
          <w:sz w:val="24"/>
          <w:szCs w:val="24"/>
        </w:rPr>
        <w:t>U</w:t>
      </w:r>
      <w:r w:rsidRPr="00640D6C">
        <w:rPr>
          <w:rFonts w:ascii="Arial" w:hAnsi="Arial" w:cs="Arial"/>
          <w:sz w:val="24"/>
          <w:szCs w:val="24"/>
        </w:rPr>
        <w:t>pravno vijeće u sastavu od 5 članova, a Centar predstavlja i odgovara za zakonitost rada ravnatelj. U razdoblju od 1.1.-31.12.</w:t>
      </w:r>
      <w:r w:rsidR="00FA65C7">
        <w:rPr>
          <w:rFonts w:ascii="Arial" w:hAnsi="Arial" w:cs="Arial"/>
          <w:sz w:val="24"/>
          <w:szCs w:val="24"/>
        </w:rPr>
        <w:t>2019.</w:t>
      </w:r>
      <w:r w:rsidRPr="00640D6C">
        <w:rPr>
          <w:rFonts w:ascii="Arial" w:hAnsi="Arial" w:cs="Arial"/>
          <w:sz w:val="24"/>
          <w:szCs w:val="24"/>
        </w:rPr>
        <w:t xml:space="preserve"> ravnateljica je bila Diana Kralj.</w:t>
      </w:r>
    </w:p>
    <w:p w14:paraId="78B6CDBC" w14:textId="77777777" w:rsidR="00640D6C" w:rsidRPr="00640D6C" w:rsidRDefault="00640D6C" w:rsidP="00640D6C">
      <w:pPr>
        <w:spacing w:after="120" w:line="360" w:lineRule="auto"/>
        <w:jc w:val="both"/>
        <w:rPr>
          <w:rFonts w:ascii="Arial" w:hAnsi="Arial" w:cs="Arial"/>
          <w:sz w:val="24"/>
          <w:szCs w:val="24"/>
        </w:rPr>
      </w:pPr>
      <w:r w:rsidRPr="00640D6C">
        <w:rPr>
          <w:rFonts w:ascii="Arial" w:hAnsi="Arial" w:cs="Arial"/>
          <w:sz w:val="24"/>
          <w:szCs w:val="24"/>
        </w:rPr>
        <w:t>Centar nije obveznik PDV-a.</w:t>
      </w:r>
    </w:p>
    <w:p w14:paraId="0D9B5DE6" w14:textId="511C586A" w:rsidR="0080416E" w:rsidRDefault="0080416E">
      <w:pPr>
        <w:spacing w:before="100" w:beforeAutospacing="1" w:after="100" w:afterAutospacing="1" w:line="240" w:lineRule="auto"/>
        <w:ind w:left="425" w:hanging="425"/>
        <w:jc w:val="both"/>
        <w:rPr>
          <w:rFonts w:ascii="Arial" w:hAnsi="Arial" w:cs="Arial"/>
          <w:sz w:val="24"/>
          <w:szCs w:val="24"/>
        </w:rPr>
      </w:pPr>
      <w:r>
        <w:rPr>
          <w:rFonts w:ascii="Arial" w:hAnsi="Arial" w:cs="Arial"/>
          <w:sz w:val="24"/>
          <w:szCs w:val="24"/>
        </w:rPr>
        <w:br w:type="page"/>
      </w:r>
    </w:p>
    <w:p w14:paraId="5F683C63" w14:textId="77777777" w:rsidR="004C6C22" w:rsidRPr="00E87CD8" w:rsidRDefault="004C6C22" w:rsidP="004C6C22">
      <w:pPr>
        <w:spacing w:after="120" w:line="360" w:lineRule="auto"/>
        <w:jc w:val="both"/>
        <w:rPr>
          <w:rFonts w:ascii="Arial" w:hAnsi="Arial" w:cs="Arial"/>
          <w:b/>
          <w:bCs/>
          <w:color w:val="5B9BD5" w:themeColor="accent1"/>
          <w:sz w:val="24"/>
          <w:szCs w:val="24"/>
        </w:rPr>
      </w:pPr>
      <w:bookmarkStart w:id="2" w:name="_Hlk31273523"/>
      <w:bookmarkEnd w:id="0"/>
      <w:bookmarkEnd w:id="1"/>
      <w:r w:rsidRPr="00E87CD8">
        <w:rPr>
          <w:rFonts w:ascii="Arial" w:hAnsi="Arial" w:cs="Arial"/>
          <w:b/>
          <w:bCs/>
          <w:color w:val="5B9BD5" w:themeColor="accent1"/>
          <w:sz w:val="24"/>
          <w:szCs w:val="24"/>
        </w:rPr>
        <w:lastRenderedPageBreak/>
        <w:t>Bilješke uz Bilancu</w:t>
      </w:r>
    </w:p>
    <w:p w14:paraId="1A967C88" w14:textId="7A08AE86" w:rsidR="0067518A" w:rsidRDefault="0067518A" w:rsidP="0067518A">
      <w:pPr>
        <w:spacing w:after="120" w:line="360" w:lineRule="auto"/>
        <w:jc w:val="both"/>
        <w:rPr>
          <w:rFonts w:ascii="Arial" w:hAnsi="Arial" w:cs="Arial"/>
          <w:sz w:val="24"/>
          <w:szCs w:val="24"/>
        </w:rPr>
      </w:pPr>
      <w:r w:rsidRPr="0067518A">
        <w:rPr>
          <w:rFonts w:ascii="Arial" w:hAnsi="Arial" w:cs="Arial"/>
          <w:sz w:val="24"/>
          <w:szCs w:val="24"/>
        </w:rPr>
        <w:t xml:space="preserve">Ukupna imovina na dan 31. prosinca 2019. iskazana je na AOP 001 u iznosu od 1.559.789 kn. U istom iznosu na AOP 162 iskazane su i obveze uključujući vlastite izvore financiranja.  </w:t>
      </w:r>
    </w:p>
    <w:p w14:paraId="3A1C4A95" w14:textId="7B428028" w:rsidR="0090722D" w:rsidRDefault="0090722D" w:rsidP="0067518A">
      <w:pPr>
        <w:spacing w:after="120" w:line="360" w:lineRule="auto"/>
        <w:jc w:val="both"/>
        <w:rPr>
          <w:rFonts w:ascii="Arial" w:hAnsi="Arial" w:cs="Arial"/>
          <w:sz w:val="24"/>
          <w:szCs w:val="24"/>
        </w:rPr>
      </w:pPr>
      <w:r>
        <w:rPr>
          <w:rFonts w:ascii="Arial" w:hAnsi="Arial" w:cs="Arial"/>
          <w:sz w:val="24"/>
          <w:szCs w:val="24"/>
        </w:rPr>
        <w:t>Proizvedena dugotrajna imovina  na poziciji AOP 007 koja se sastoji od postrojenja i opreme na poziciji AOP 014 na početku proračunske godine iznosi 321.216 kn, a na kraju proračunske godine 353.731 kn (indeks 110,1).</w:t>
      </w:r>
    </w:p>
    <w:p w14:paraId="413B7EBC" w14:textId="1FFDCC73" w:rsidR="0090722D" w:rsidRPr="0067518A" w:rsidRDefault="0090722D" w:rsidP="0067518A">
      <w:pPr>
        <w:spacing w:after="120" w:line="360" w:lineRule="auto"/>
        <w:jc w:val="both"/>
        <w:rPr>
          <w:rFonts w:ascii="Arial" w:hAnsi="Arial" w:cs="Arial"/>
          <w:sz w:val="24"/>
          <w:szCs w:val="24"/>
        </w:rPr>
      </w:pPr>
      <w:r>
        <w:rPr>
          <w:rFonts w:ascii="Arial" w:hAnsi="Arial" w:cs="Arial"/>
          <w:sz w:val="24"/>
          <w:szCs w:val="24"/>
        </w:rPr>
        <w:t>Ispravak vrijednosti na poziciji AOP 023 na početku razdoblja iznosi 310.812 kn, a na kraju razdoblja 435.722 kn (indeks 140,2)</w:t>
      </w:r>
      <w:r w:rsidR="007B7014">
        <w:rPr>
          <w:rFonts w:ascii="Arial" w:hAnsi="Arial" w:cs="Arial"/>
          <w:sz w:val="24"/>
          <w:szCs w:val="24"/>
        </w:rPr>
        <w:t>. prethodno govori da se dugotrajna imovina troši većim intenzitetom nego što se nabavlja nova, odnosno zamjenjuje postojeća. Tako se sadašnja vrijednost imovine sve više smanjuje.</w:t>
      </w:r>
    </w:p>
    <w:p w14:paraId="5D76A8EB" w14:textId="545E5F3D" w:rsidR="0067518A" w:rsidRPr="0067518A" w:rsidRDefault="0067518A" w:rsidP="0067518A">
      <w:pPr>
        <w:spacing w:after="120" w:line="360" w:lineRule="auto"/>
        <w:jc w:val="both"/>
        <w:rPr>
          <w:rFonts w:ascii="Arial" w:hAnsi="Arial" w:cs="Arial"/>
          <w:sz w:val="24"/>
          <w:szCs w:val="24"/>
        </w:rPr>
      </w:pPr>
      <w:r w:rsidRPr="0067518A">
        <w:rPr>
          <w:rFonts w:ascii="Arial" w:hAnsi="Arial" w:cs="Arial"/>
          <w:sz w:val="24"/>
          <w:szCs w:val="24"/>
        </w:rPr>
        <w:t xml:space="preserve">Na poziciji AOP 063 Financijska imovina na početku proračunske godine iskazana je vrijednost od 615.401 kn, a na kraju proračunske godine 1.206.058 kn, što je povećanje za 196%. Tome su pridonijela značajna potraživanja iskazana na podskupini 167, kojih u prethodnom razdoblju nije bilo. </w:t>
      </w:r>
    </w:p>
    <w:p w14:paraId="2C3B2487" w14:textId="77777777" w:rsidR="0067518A" w:rsidRPr="0067518A" w:rsidRDefault="0067518A" w:rsidP="0067518A">
      <w:pPr>
        <w:spacing w:after="120" w:line="360" w:lineRule="auto"/>
        <w:jc w:val="both"/>
        <w:rPr>
          <w:rFonts w:ascii="Arial" w:hAnsi="Arial" w:cs="Arial"/>
          <w:sz w:val="24"/>
          <w:szCs w:val="24"/>
        </w:rPr>
      </w:pPr>
      <w:r w:rsidRPr="0067518A">
        <w:rPr>
          <w:rFonts w:ascii="Arial" w:hAnsi="Arial" w:cs="Arial"/>
          <w:sz w:val="24"/>
          <w:szCs w:val="24"/>
        </w:rPr>
        <w:t>Na poziciji AOP 067 nisu iskazana novčana sredstva na koncu 2019. godine, međutim na istom AOP iskazana su sredstva prethodnog razdoblja. U prethodnom razdoblju, uključivo 1.1.2019. Centar je imao novčana sredstva na svojem transakcijskom  računu u banci. Promjenom statusa proračunskog korisnika što se očitovalo početkom financiranja iz Državne riznice, Centar je zatvorio poslovni račun, raspoloživa sredstva uplatio u Državni proračun te sva sredstva za potrebe poslovanja povlači iz Državne riznice.</w:t>
      </w:r>
    </w:p>
    <w:p w14:paraId="73F50AC2" w14:textId="77777777" w:rsidR="0067518A" w:rsidRPr="0067518A" w:rsidRDefault="0067518A" w:rsidP="0067518A">
      <w:pPr>
        <w:spacing w:after="120" w:line="360" w:lineRule="auto"/>
        <w:jc w:val="both"/>
        <w:rPr>
          <w:rFonts w:ascii="Arial" w:hAnsi="Arial" w:cs="Arial"/>
          <w:sz w:val="24"/>
          <w:szCs w:val="24"/>
        </w:rPr>
      </w:pPr>
      <w:r w:rsidRPr="0067518A">
        <w:rPr>
          <w:rFonts w:ascii="Arial" w:hAnsi="Arial" w:cs="Arial"/>
          <w:sz w:val="24"/>
          <w:szCs w:val="24"/>
        </w:rPr>
        <w:t xml:space="preserve">Na AOP 140 Potraživanja za prihode poslovanja na zadnji dan razdoblja iskazan je iznos od 1.014.769 kn, dok je na početku razdoblja predmetno potraživanje iznosilo tek 37.800 kn. Do velikog povećanja potraživanja došlo je uslijed iskazivanja potraživanja na podskupini 167, za prihode koji se nalaze na računu Državne riznice.    </w:t>
      </w:r>
    </w:p>
    <w:p w14:paraId="208C3846" w14:textId="588EEA3C" w:rsidR="0067518A" w:rsidRPr="0067518A" w:rsidRDefault="0067518A" w:rsidP="0067518A">
      <w:pPr>
        <w:spacing w:after="120" w:line="360" w:lineRule="auto"/>
        <w:jc w:val="both"/>
        <w:rPr>
          <w:rFonts w:ascii="Arial" w:hAnsi="Arial" w:cs="Arial"/>
          <w:sz w:val="24"/>
          <w:szCs w:val="24"/>
        </w:rPr>
      </w:pPr>
      <w:r w:rsidRPr="0067518A">
        <w:rPr>
          <w:rFonts w:ascii="Arial" w:hAnsi="Arial" w:cs="Arial"/>
          <w:sz w:val="24"/>
          <w:szCs w:val="24"/>
        </w:rPr>
        <w:t>Na AOP 153 Potraživanje za prihode od usluga na kraju razdoblja iskazano je 110.340 kn, dok je na početku ovo potraživanje iznosilo 37.800 kn. Značajn</w:t>
      </w:r>
      <w:r>
        <w:rPr>
          <w:rFonts w:ascii="Arial" w:hAnsi="Arial" w:cs="Arial"/>
          <w:sz w:val="24"/>
          <w:szCs w:val="24"/>
        </w:rPr>
        <w:t>i</w:t>
      </w:r>
      <w:r w:rsidRPr="0067518A">
        <w:rPr>
          <w:rFonts w:ascii="Arial" w:hAnsi="Arial" w:cs="Arial"/>
          <w:sz w:val="24"/>
          <w:szCs w:val="24"/>
        </w:rPr>
        <w:t xml:space="preserve"> porast potraživanja </w:t>
      </w:r>
      <w:r w:rsidRPr="0067518A">
        <w:rPr>
          <w:rFonts w:ascii="Arial" w:hAnsi="Arial" w:cs="Arial"/>
          <w:sz w:val="24"/>
          <w:szCs w:val="24"/>
        </w:rPr>
        <w:lastRenderedPageBreak/>
        <w:t>nasta</w:t>
      </w:r>
      <w:r>
        <w:rPr>
          <w:rFonts w:ascii="Arial" w:hAnsi="Arial" w:cs="Arial"/>
          <w:sz w:val="24"/>
          <w:szCs w:val="24"/>
        </w:rPr>
        <w:t>o</w:t>
      </w:r>
      <w:r w:rsidRPr="0067518A">
        <w:rPr>
          <w:rFonts w:ascii="Arial" w:hAnsi="Arial" w:cs="Arial"/>
          <w:sz w:val="24"/>
          <w:szCs w:val="24"/>
        </w:rPr>
        <w:t xml:space="preserve"> je uglavnom uslijed fakturiranja pruženih usluga pred kraj poslovne godine, pa </w:t>
      </w:r>
      <w:r>
        <w:rPr>
          <w:rFonts w:ascii="Arial" w:hAnsi="Arial" w:cs="Arial"/>
          <w:sz w:val="24"/>
          <w:szCs w:val="24"/>
        </w:rPr>
        <w:t>navedene</w:t>
      </w:r>
      <w:r w:rsidRPr="0067518A">
        <w:rPr>
          <w:rFonts w:ascii="Arial" w:hAnsi="Arial" w:cs="Arial"/>
          <w:sz w:val="24"/>
          <w:szCs w:val="24"/>
        </w:rPr>
        <w:t xml:space="preserve"> usluge iz objektivnih razloga nisu naplaćene. </w:t>
      </w:r>
    </w:p>
    <w:p w14:paraId="3E57A681" w14:textId="59C52981" w:rsidR="0067518A" w:rsidRPr="0067518A" w:rsidRDefault="0067518A" w:rsidP="0067518A">
      <w:pPr>
        <w:spacing w:after="120" w:line="360" w:lineRule="auto"/>
        <w:jc w:val="both"/>
        <w:rPr>
          <w:rFonts w:ascii="Arial" w:hAnsi="Arial" w:cs="Arial"/>
          <w:sz w:val="24"/>
          <w:szCs w:val="24"/>
        </w:rPr>
      </w:pPr>
      <w:r w:rsidRPr="0067518A">
        <w:rPr>
          <w:rFonts w:ascii="Arial" w:hAnsi="Arial" w:cs="Arial"/>
          <w:sz w:val="24"/>
          <w:szCs w:val="24"/>
        </w:rPr>
        <w:t>Na poziciji AOP 158 rashodi budućih razdoblja na dan 31.12.2019. sastoje se od rashod</w:t>
      </w:r>
      <w:r w:rsidR="00237924">
        <w:rPr>
          <w:rFonts w:ascii="Arial" w:hAnsi="Arial" w:cs="Arial"/>
          <w:sz w:val="24"/>
          <w:szCs w:val="24"/>
        </w:rPr>
        <w:t>a</w:t>
      </w:r>
      <w:r w:rsidRPr="0067518A">
        <w:rPr>
          <w:rFonts w:ascii="Arial" w:hAnsi="Arial" w:cs="Arial"/>
          <w:sz w:val="24"/>
          <w:szCs w:val="24"/>
        </w:rPr>
        <w:t xml:space="preserve"> za plaću i naknade za prijevoz. Rashodi budućih razdoblja vezano uz plaće smanjeni su u odnosu na stanje početkom izvještajnog razdoblja. Razlog tome jest smanjenje ukupne vrijednosti plaća, budući da je financiranje plaća iz proračuna Grada Zagreba (Centar je prethodno bio proračunski korisnik Grada Zagreba) bilo izdašnije. Centar kao novi proračunski korisnik Državnog proračuna u obvezi je primjenjivati Uredbu o nazivima radnih mjesta i koeficijentima složenosti poslova u javnim službama, što se odrazilo na smanjenje pojedinačnih plaća pa tako i ukupne mase plaća. </w:t>
      </w:r>
    </w:p>
    <w:p w14:paraId="439B6ADF" w14:textId="77777777" w:rsidR="0067518A" w:rsidRPr="0067518A" w:rsidRDefault="0067518A" w:rsidP="0067518A">
      <w:pPr>
        <w:spacing w:after="120" w:line="360" w:lineRule="auto"/>
        <w:jc w:val="both"/>
        <w:rPr>
          <w:rFonts w:ascii="Arial" w:hAnsi="Arial" w:cs="Arial"/>
          <w:sz w:val="24"/>
          <w:szCs w:val="24"/>
        </w:rPr>
      </w:pPr>
      <w:r w:rsidRPr="0067518A">
        <w:rPr>
          <w:rFonts w:ascii="Arial" w:hAnsi="Arial" w:cs="Arial"/>
          <w:sz w:val="24"/>
          <w:szCs w:val="24"/>
        </w:rPr>
        <w:t xml:space="preserve">Na poziciji AOP 163 iskazane su ukupne obveze na dan 31.12.2019. u iznosu od 204.101 kn što je manje u odnosu na početak razdoblja  (indeks 87,1). Centar podmiruje sve svoje obveze u roku dospijeća. </w:t>
      </w:r>
    </w:p>
    <w:p w14:paraId="3C5FB5D8" w14:textId="77777777" w:rsidR="0067518A" w:rsidRPr="0067518A" w:rsidRDefault="0067518A" w:rsidP="0067518A">
      <w:pPr>
        <w:spacing w:after="120" w:line="360" w:lineRule="auto"/>
        <w:jc w:val="both"/>
        <w:rPr>
          <w:rFonts w:ascii="Arial" w:hAnsi="Arial" w:cs="Arial"/>
          <w:sz w:val="24"/>
          <w:szCs w:val="24"/>
        </w:rPr>
      </w:pPr>
      <w:r w:rsidRPr="0067518A">
        <w:rPr>
          <w:rFonts w:ascii="Arial" w:hAnsi="Arial" w:cs="Arial"/>
          <w:sz w:val="24"/>
          <w:szCs w:val="24"/>
        </w:rPr>
        <w:t xml:space="preserve">Pozicija AOP 232 predstavlja višak prihoda u odnosu na prethodnu godinu koji je povećan za 271,8% a čine ga neutrošena sredstva od vlastitih prihoda i neutrošenih sredstva iz Državnog proračuna. </w:t>
      </w:r>
    </w:p>
    <w:p w14:paraId="1FE49331" w14:textId="0ECB4D41" w:rsidR="0067518A" w:rsidRDefault="0067518A" w:rsidP="004C6C22">
      <w:pPr>
        <w:spacing w:after="120" w:line="360" w:lineRule="auto"/>
        <w:jc w:val="both"/>
        <w:rPr>
          <w:rFonts w:ascii="Arial" w:hAnsi="Arial" w:cs="Arial"/>
          <w:sz w:val="24"/>
          <w:szCs w:val="24"/>
        </w:rPr>
      </w:pPr>
      <w:r w:rsidRPr="0067518A">
        <w:rPr>
          <w:rFonts w:ascii="Arial" w:hAnsi="Arial" w:cs="Arial"/>
          <w:sz w:val="24"/>
          <w:szCs w:val="24"/>
        </w:rPr>
        <w:t>Manjak prihoda od nefinancijske imovine na poziciji AOP 236 iznosi 225.239 kn (indeks 333) u odnosu na početak razdoblja kada je iznosio 67.648 kn, razlogom je nabave nefinancijske imovine značajnije vrijednosti u obračunskom razdoblju.</w:t>
      </w:r>
    </w:p>
    <w:p w14:paraId="1FF887E0" w14:textId="77777777" w:rsidR="00A60F7A" w:rsidRPr="00A60F7A" w:rsidRDefault="00A60F7A" w:rsidP="00A60F7A">
      <w:pPr>
        <w:spacing w:after="120" w:line="360" w:lineRule="auto"/>
        <w:jc w:val="both"/>
        <w:rPr>
          <w:rFonts w:ascii="Arial" w:hAnsi="Arial" w:cs="Arial"/>
          <w:sz w:val="24"/>
          <w:szCs w:val="24"/>
        </w:rPr>
      </w:pPr>
      <w:r w:rsidRPr="00A60F7A">
        <w:rPr>
          <w:rFonts w:ascii="Arial" w:hAnsi="Arial" w:cs="Arial"/>
          <w:sz w:val="24"/>
          <w:szCs w:val="24"/>
        </w:rPr>
        <w:t>Centar nema popis ugovornih obveza koji uz ispunjenje određenih uvjeta mogu postati obveza ili imovina. Centar ne vodi sudske sporove i nema saznanja da je protiv njega pokrenut bilo koji sudski postupak.</w:t>
      </w:r>
    </w:p>
    <w:bookmarkEnd w:id="2"/>
    <w:p w14:paraId="665621D7" w14:textId="77777777" w:rsidR="004C6C22" w:rsidRDefault="004C6C22" w:rsidP="004C6C22">
      <w:pPr>
        <w:spacing w:after="120" w:line="360" w:lineRule="auto"/>
        <w:jc w:val="both"/>
        <w:rPr>
          <w:rFonts w:ascii="Arial" w:hAnsi="Arial" w:cs="Arial"/>
          <w:sz w:val="24"/>
          <w:szCs w:val="24"/>
        </w:rPr>
      </w:pPr>
    </w:p>
    <w:p w14:paraId="115D250D" w14:textId="77777777" w:rsidR="004C6C22" w:rsidRPr="00E87CD8" w:rsidRDefault="004C6C22" w:rsidP="004C6C22">
      <w:pPr>
        <w:spacing w:after="120" w:line="360" w:lineRule="auto"/>
        <w:jc w:val="both"/>
        <w:rPr>
          <w:rFonts w:ascii="Arial" w:hAnsi="Arial" w:cs="Arial"/>
          <w:b/>
          <w:bCs/>
          <w:color w:val="5B9BD5" w:themeColor="accent1"/>
          <w:sz w:val="24"/>
          <w:szCs w:val="24"/>
        </w:rPr>
      </w:pPr>
      <w:r w:rsidRPr="00E87CD8">
        <w:rPr>
          <w:rFonts w:ascii="Arial" w:hAnsi="Arial" w:cs="Arial"/>
          <w:b/>
          <w:bCs/>
          <w:color w:val="5B9BD5" w:themeColor="accent1"/>
          <w:sz w:val="24"/>
          <w:szCs w:val="24"/>
        </w:rPr>
        <w:t>Bilješke uz Izvještaj o prihodima i rashodima, primicima i izdacima- obrazac PR-RAS</w:t>
      </w:r>
    </w:p>
    <w:p w14:paraId="3D63256F" w14:textId="30AC02F7" w:rsidR="004C6C22" w:rsidRPr="00C76138" w:rsidRDefault="004C6C22" w:rsidP="004C6C22">
      <w:pPr>
        <w:spacing w:after="120" w:line="360" w:lineRule="auto"/>
        <w:jc w:val="both"/>
        <w:rPr>
          <w:rFonts w:ascii="Arial" w:hAnsi="Arial" w:cs="Arial"/>
          <w:sz w:val="24"/>
          <w:szCs w:val="24"/>
        </w:rPr>
      </w:pPr>
      <w:r w:rsidRPr="00C76138">
        <w:rPr>
          <w:rFonts w:ascii="Arial" w:hAnsi="Arial" w:cs="Arial"/>
          <w:sz w:val="24"/>
          <w:szCs w:val="24"/>
        </w:rPr>
        <w:t xml:space="preserve">Centar ostvaruje prihode iz </w:t>
      </w:r>
      <w:r w:rsidR="000F6C7C">
        <w:rPr>
          <w:rFonts w:ascii="Arial" w:hAnsi="Arial" w:cs="Arial"/>
          <w:sz w:val="24"/>
          <w:szCs w:val="24"/>
        </w:rPr>
        <w:t>D</w:t>
      </w:r>
      <w:r w:rsidRPr="00C76138">
        <w:rPr>
          <w:rFonts w:ascii="Arial" w:hAnsi="Arial" w:cs="Arial"/>
          <w:sz w:val="24"/>
          <w:szCs w:val="24"/>
        </w:rPr>
        <w:t>ržavnog proračuna Republike Hrvatske, te pružanjem usluga profesionalne rehabilitacije.</w:t>
      </w:r>
    </w:p>
    <w:p w14:paraId="1F9FF8A1" w14:textId="432C23FE" w:rsidR="004C6C22" w:rsidRPr="00E62B74" w:rsidRDefault="004C6C22" w:rsidP="004C6C22">
      <w:pPr>
        <w:spacing w:after="120" w:line="360" w:lineRule="auto"/>
        <w:jc w:val="both"/>
        <w:rPr>
          <w:rFonts w:ascii="Arial" w:hAnsi="Arial" w:cs="Arial"/>
          <w:sz w:val="24"/>
          <w:szCs w:val="24"/>
        </w:rPr>
      </w:pPr>
      <w:r w:rsidRPr="00E62B74">
        <w:rPr>
          <w:rFonts w:ascii="Arial" w:hAnsi="Arial" w:cs="Arial"/>
          <w:sz w:val="24"/>
          <w:szCs w:val="24"/>
        </w:rPr>
        <w:lastRenderedPageBreak/>
        <w:t>Prihodi od poslovanja tekućeg razdoblja na poziciji AOP 001</w:t>
      </w:r>
      <w:r>
        <w:rPr>
          <w:rFonts w:ascii="Arial" w:hAnsi="Arial" w:cs="Arial"/>
          <w:sz w:val="24"/>
          <w:szCs w:val="24"/>
        </w:rPr>
        <w:t xml:space="preserve"> ostvareni su u iznosu od 4.625.081 kn, što je 47,5% više u odnosu na prethodno razdoblje. </w:t>
      </w:r>
    </w:p>
    <w:p w14:paraId="57120224" w14:textId="64B95810" w:rsidR="004C6C22" w:rsidRDefault="004C6C22" w:rsidP="004C6C22">
      <w:pPr>
        <w:spacing w:after="120" w:line="360" w:lineRule="auto"/>
        <w:jc w:val="both"/>
        <w:rPr>
          <w:rFonts w:ascii="Arial" w:hAnsi="Arial" w:cs="Arial"/>
          <w:sz w:val="24"/>
          <w:szCs w:val="24"/>
        </w:rPr>
      </w:pPr>
      <w:r>
        <w:rPr>
          <w:rFonts w:ascii="Arial" w:hAnsi="Arial" w:cs="Arial"/>
          <w:sz w:val="24"/>
          <w:szCs w:val="24"/>
        </w:rPr>
        <w:t>Na poziciji AOP 118 iskazan je prihod od novčane naknade poslodavaca zbog nezapošljavanja osoba s invaliditetom koji nije bio iskazan u prethodnom razdoblju iz razloga što od siječnja 2019. godine Zavod za vještačenje, profesionalnu rehabilitaciju i zapošljavanje osoba s invaliditetom</w:t>
      </w:r>
      <w:r w:rsidR="00C76138">
        <w:rPr>
          <w:rFonts w:ascii="Arial" w:hAnsi="Arial" w:cs="Arial"/>
          <w:sz w:val="24"/>
          <w:szCs w:val="24"/>
        </w:rPr>
        <w:t>,</w:t>
      </w:r>
      <w:r>
        <w:rPr>
          <w:rFonts w:ascii="Arial" w:hAnsi="Arial" w:cs="Arial"/>
          <w:sz w:val="24"/>
          <w:szCs w:val="24"/>
        </w:rPr>
        <w:t xml:space="preserve"> kao </w:t>
      </w:r>
      <w:r w:rsidR="00C76138">
        <w:rPr>
          <w:rFonts w:ascii="Arial" w:hAnsi="Arial" w:cs="Arial"/>
          <w:sz w:val="24"/>
          <w:szCs w:val="24"/>
        </w:rPr>
        <w:t xml:space="preserve">Centru </w:t>
      </w:r>
      <w:r>
        <w:rPr>
          <w:rFonts w:ascii="Arial" w:hAnsi="Arial" w:cs="Arial"/>
          <w:sz w:val="24"/>
          <w:szCs w:val="24"/>
        </w:rPr>
        <w:t>nadležna institucija</w:t>
      </w:r>
      <w:r w:rsidR="00C76138">
        <w:rPr>
          <w:rFonts w:ascii="Arial" w:hAnsi="Arial" w:cs="Arial"/>
          <w:sz w:val="24"/>
          <w:szCs w:val="24"/>
        </w:rPr>
        <w:t>,</w:t>
      </w:r>
      <w:r>
        <w:rPr>
          <w:rFonts w:ascii="Arial" w:hAnsi="Arial" w:cs="Arial"/>
          <w:sz w:val="24"/>
          <w:szCs w:val="24"/>
        </w:rPr>
        <w:t xml:space="preserve"> prosljeđuje sredstva </w:t>
      </w:r>
      <w:r w:rsidR="00C76138">
        <w:rPr>
          <w:rFonts w:ascii="Arial" w:hAnsi="Arial" w:cs="Arial"/>
          <w:sz w:val="24"/>
          <w:szCs w:val="24"/>
        </w:rPr>
        <w:t>Centru ostvarena</w:t>
      </w:r>
      <w:r>
        <w:rPr>
          <w:rFonts w:ascii="Arial" w:hAnsi="Arial" w:cs="Arial"/>
          <w:sz w:val="24"/>
          <w:szCs w:val="24"/>
        </w:rPr>
        <w:t xml:space="preserve"> s osnove novčane naknade</w:t>
      </w:r>
      <w:r w:rsidR="00C76138">
        <w:rPr>
          <w:rFonts w:ascii="Arial" w:hAnsi="Arial" w:cs="Arial"/>
          <w:sz w:val="24"/>
          <w:szCs w:val="24"/>
        </w:rPr>
        <w:t>,</w:t>
      </w:r>
      <w:r>
        <w:rPr>
          <w:rFonts w:ascii="Arial" w:hAnsi="Arial" w:cs="Arial"/>
          <w:sz w:val="24"/>
          <w:szCs w:val="24"/>
        </w:rPr>
        <w:t xml:space="preserve"> sukladno financijskom planu i Odluci o korištenju u raspodjeli sredstava. </w:t>
      </w:r>
    </w:p>
    <w:p w14:paraId="68E90E1F" w14:textId="42244CC5" w:rsidR="004C6C22" w:rsidRDefault="004C6C22" w:rsidP="004C6C22">
      <w:pPr>
        <w:spacing w:after="120" w:line="360" w:lineRule="auto"/>
        <w:jc w:val="both"/>
        <w:rPr>
          <w:rFonts w:ascii="Arial" w:hAnsi="Arial" w:cs="Arial"/>
          <w:sz w:val="24"/>
          <w:szCs w:val="24"/>
        </w:rPr>
      </w:pPr>
      <w:r>
        <w:rPr>
          <w:rFonts w:ascii="Arial" w:hAnsi="Arial" w:cs="Arial"/>
          <w:sz w:val="24"/>
          <w:szCs w:val="24"/>
        </w:rPr>
        <w:t>Odluku o korištenju i raspodjeli sredstava uplaćenih s osnove novčane naknade zbog neispunjenja obveze kvotnog zapošljavanja osoba s invaliditetom donosi ministar nadležan za rad</w:t>
      </w:r>
      <w:r w:rsidR="00200E3C">
        <w:rPr>
          <w:rFonts w:ascii="Arial" w:hAnsi="Arial" w:cs="Arial"/>
          <w:sz w:val="24"/>
          <w:szCs w:val="24"/>
        </w:rPr>
        <w:t>.</w:t>
      </w:r>
      <w:bookmarkStart w:id="3" w:name="_GoBack"/>
      <w:bookmarkEnd w:id="3"/>
    </w:p>
    <w:p w14:paraId="6AB18B71" w14:textId="0EFE682E" w:rsidR="004C6C22" w:rsidRDefault="00C76138" w:rsidP="004C6C22">
      <w:pPr>
        <w:spacing w:after="120" w:line="360" w:lineRule="auto"/>
        <w:jc w:val="both"/>
        <w:rPr>
          <w:rFonts w:ascii="Arial" w:hAnsi="Arial" w:cs="Arial"/>
          <w:sz w:val="24"/>
          <w:szCs w:val="24"/>
        </w:rPr>
      </w:pPr>
      <w:r>
        <w:rPr>
          <w:rFonts w:ascii="Arial" w:hAnsi="Arial" w:cs="Arial"/>
          <w:sz w:val="24"/>
          <w:szCs w:val="24"/>
        </w:rPr>
        <w:t>Nasuprot naprijed opisanom novom prihodu,</w:t>
      </w:r>
      <w:r w:rsidR="004C6C22">
        <w:rPr>
          <w:rFonts w:ascii="Arial" w:hAnsi="Arial" w:cs="Arial"/>
          <w:sz w:val="24"/>
          <w:szCs w:val="24"/>
        </w:rPr>
        <w:t xml:space="preserve"> na poziciji AOP 132 za tekuće razdoblje više nije iskazan prihod  iz nadležnog proračuna za financiranje rashoda poslovanja</w:t>
      </w:r>
      <w:r>
        <w:rPr>
          <w:rFonts w:ascii="Arial" w:hAnsi="Arial" w:cs="Arial"/>
          <w:sz w:val="24"/>
          <w:szCs w:val="24"/>
        </w:rPr>
        <w:t>,</w:t>
      </w:r>
      <w:r w:rsidR="004C6C22">
        <w:rPr>
          <w:rFonts w:ascii="Arial" w:hAnsi="Arial" w:cs="Arial"/>
          <w:sz w:val="24"/>
          <w:szCs w:val="24"/>
        </w:rPr>
        <w:t xml:space="preserve"> koji je bio</w:t>
      </w:r>
      <w:r>
        <w:rPr>
          <w:rFonts w:ascii="Arial" w:hAnsi="Arial" w:cs="Arial"/>
          <w:sz w:val="24"/>
          <w:szCs w:val="24"/>
        </w:rPr>
        <w:t xml:space="preserve"> iskazan</w:t>
      </w:r>
      <w:r w:rsidR="004C6C22">
        <w:rPr>
          <w:rFonts w:ascii="Arial" w:hAnsi="Arial" w:cs="Arial"/>
          <w:sz w:val="24"/>
          <w:szCs w:val="24"/>
        </w:rPr>
        <w:t xml:space="preserve"> </w:t>
      </w:r>
      <w:r>
        <w:rPr>
          <w:rFonts w:ascii="Arial" w:hAnsi="Arial" w:cs="Arial"/>
          <w:sz w:val="24"/>
          <w:szCs w:val="24"/>
        </w:rPr>
        <w:t>za</w:t>
      </w:r>
      <w:r w:rsidR="004C6C22">
        <w:rPr>
          <w:rFonts w:ascii="Arial" w:hAnsi="Arial" w:cs="Arial"/>
          <w:sz w:val="24"/>
          <w:szCs w:val="24"/>
        </w:rPr>
        <w:t xml:space="preserve"> 2018. godin</w:t>
      </w:r>
      <w:r>
        <w:rPr>
          <w:rFonts w:ascii="Arial" w:hAnsi="Arial" w:cs="Arial"/>
          <w:sz w:val="24"/>
          <w:szCs w:val="24"/>
        </w:rPr>
        <w:t>u</w:t>
      </w:r>
      <w:r w:rsidR="004C6C22">
        <w:rPr>
          <w:rFonts w:ascii="Arial" w:hAnsi="Arial" w:cs="Arial"/>
          <w:sz w:val="24"/>
          <w:szCs w:val="24"/>
        </w:rPr>
        <w:t>.</w:t>
      </w:r>
    </w:p>
    <w:p w14:paraId="383F5993" w14:textId="13764628" w:rsidR="004C6C22" w:rsidRDefault="004C6C22" w:rsidP="004C6C22">
      <w:pPr>
        <w:spacing w:after="120" w:line="360" w:lineRule="auto"/>
        <w:jc w:val="both"/>
        <w:rPr>
          <w:rFonts w:ascii="Arial" w:hAnsi="Arial" w:cs="Arial"/>
          <w:sz w:val="24"/>
          <w:szCs w:val="24"/>
        </w:rPr>
      </w:pPr>
      <w:r>
        <w:rPr>
          <w:rFonts w:ascii="Arial" w:hAnsi="Arial" w:cs="Arial"/>
          <w:sz w:val="24"/>
          <w:szCs w:val="24"/>
        </w:rPr>
        <w:t xml:space="preserve">Iznos pruženih usluga na poziciji AOP 126 u 2019. godini iskazan je 638.641 kn što je značajno smanjenje u odnosu na 2018. godinu (indeks 65,4), a nastalo je iz razloga što Centar više ne naplaćuje usluge od proračunskih korisnika na razini </w:t>
      </w:r>
      <w:r w:rsidR="000F6C7C">
        <w:rPr>
          <w:rFonts w:ascii="Arial" w:hAnsi="Arial" w:cs="Arial"/>
          <w:sz w:val="24"/>
          <w:szCs w:val="24"/>
        </w:rPr>
        <w:t>D</w:t>
      </w:r>
      <w:r>
        <w:rPr>
          <w:rFonts w:ascii="Arial" w:hAnsi="Arial" w:cs="Arial"/>
          <w:sz w:val="24"/>
          <w:szCs w:val="24"/>
        </w:rPr>
        <w:t>ržavnog proračuna.</w:t>
      </w:r>
    </w:p>
    <w:p w14:paraId="715C28FA" w14:textId="06939850" w:rsidR="004C6C22" w:rsidRDefault="004C6C22" w:rsidP="004C6C22">
      <w:pPr>
        <w:spacing w:after="120" w:line="360" w:lineRule="auto"/>
        <w:jc w:val="both"/>
        <w:rPr>
          <w:rFonts w:ascii="Arial" w:hAnsi="Arial" w:cs="Arial"/>
          <w:sz w:val="24"/>
          <w:szCs w:val="24"/>
        </w:rPr>
      </w:pPr>
      <w:r w:rsidRPr="005A6EBE">
        <w:rPr>
          <w:rFonts w:ascii="Arial" w:hAnsi="Arial" w:cs="Arial"/>
          <w:sz w:val="24"/>
          <w:szCs w:val="24"/>
        </w:rPr>
        <w:t>Rashodi poslovanja na poziciji AOP 148 za 2019. godinu ostvareni su u iznosu od 3.919.130 kn, što je u odnosu na prethodno razdoblje više za 21,5%, čemu je pridonijelo intenziviranje poslovnih aktivnosti radi kojih je Centar osnovan.</w:t>
      </w:r>
    </w:p>
    <w:p w14:paraId="6746E9BC" w14:textId="75336A30" w:rsidR="00C76138" w:rsidRDefault="00C76138" w:rsidP="004C6C22">
      <w:pPr>
        <w:spacing w:after="120" w:line="360" w:lineRule="auto"/>
        <w:jc w:val="both"/>
        <w:rPr>
          <w:rFonts w:ascii="Arial" w:hAnsi="Arial" w:cs="Arial"/>
          <w:sz w:val="24"/>
          <w:szCs w:val="24"/>
        </w:rPr>
      </w:pPr>
      <w:r w:rsidRPr="00C76138">
        <w:rPr>
          <w:rFonts w:ascii="Arial" w:hAnsi="Arial" w:cs="Arial"/>
          <w:sz w:val="24"/>
          <w:szCs w:val="24"/>
        </w:rPr>
        <w:t>AOP 160- Materijalni rashodi poslovanja ostvareni su u iznosu od 1.660.333 kn  što je 76,1% više od rashoda koji su za tu namjenu ostvareni u razdoblju prethodne godine. Povećanju materijalnih rashoda u značajnoj mjeri doprinosi povećanje rashoda za zakupnine i najamnine. Centar je u lipnju 2019. godine promijenio sjedište, preseljenjem u novi poslovni prostor. Shodno tome, od lipnja 2019. započeo je s plaćanjem usluga zakupa. Do tada Centar nije plaćao zakup, budući da se dotadašnje poslovanje odvijalo u prostoru koji je Centar dobio od Grada Zagreba na korištenje, do pronalaska novog kvalitetnijeg rješenja</w:t>
      </w:r>
      <w:r>
        <w:rPr>
          <w:rFonts w:ascii="Arial" w:hAnsi="Arial" w:cs="Arial"/>
          <w:sz w:val="24"/>
          <w:szCs w:val="24"/>
        </w:rPr>
        <w:t>.</w:t>
      </w:r>
    </w:p>
    <w:p w14:paraId="5643EAC3" w14:textId="77777777" w:rsidR="004C6C22" w:rsidRPr="00300709" w:rsidRDefault="004C6C22" w:rsidP="004C6C22">
      <w:pPr>
        <w:spacing w:after="120" w:line="360" w:lineRule="auto"/>
        <w:jc w:val="both"/>
        <w:rPr>
          <w:rFonts w:ascii="Arial" w:hAnsi="Arial" w:cs="Arial"/>
          <w:sz w:val="24"/>
          <w:szCs w:val="24"/>
        </w:rPr>
      </w:pPr>
      <w:r w:rsidRPr="00300709">
        <w:rPr>
          <w:rFonts w:ascii="Arial" w:hAnsi="Arial" w:cs="Arial"/>
          <w:sz w:val="24"/>
          <w:szCs w:val="24"/>
        </w:rPr>
        <w:lastRenderedPageBreak/>
        <w:t xml:space="preserve">Na poziciji AOP 286 iskazani su Obračunati prihodi poslovanja- nenaplaćeni koji su iskazani u iznosu od 110.340 kn, što je 191,9% više u odnosu na prethodno razdoblje. (indeks 291,9) </w:t>
      </w:r>
    </w:p>
    <w:p w14:paraId="5855DA75" w14:textId="50EF6AFA" w:rsidR="00C76138" w:rsidRDefault="00C76138" w:rsidP="004C6C22">
      <w:pPr>
        <w:spacing w:after="120" w:line="360" w:lineRule="auto"/>
        <w:jc w:val="both"/>
        <w:rPr>
          <w:rFonts w:ascii="Arial" w:hAnsi="Arial" w:cs="Arial"/>
          <w:sz w:val="24"/>
          <w:szCs w:val="24"/>
        </w:rPr>
      </w:pPr>
      <w:r w:rsidRPr="00C76138">
        <w:rPr>
          <w:rFonts w:ascii="Arial" w:hAnsi="Arial" w:cs="Arial"/>
          <w:sz w:val="24"/>
          <w:szCs w:val="24"/>
        </w:rPr>
        <w:t xml:space="preserve">Na poziciji AOP 341 iskazani su Rashodi za nabavu nefinancijske imovine u iznosu od 157.591 kn, što je za 133% više od rashoda koji su za tu namjenu ostvareni prethodne godine. Preseljenjem u veći, nenamješteni poslovni prostor, pojavila se potreba za nabavom dodatne uredske opreme kao i dijela medicinske opreme za odgovarajući rad prilagođen osobama s invaliditetom. </w:t>
      </w:r>
    </w:p>
    <w:p w14:paraId="30B10089" w14:textId="5A83F3E0" w:rsidR="004C6C22" w:rsidRPr="00F654CA" w:rsidRDefault="004C6C22" w:rsidP="004C6C22">
      <w:pPr>
        <w:spacing w:after="120" w:line="360" w:lineRule="auto"/>
        <w:jc w:val="both"/>
        <w:rPr>
          <w:rFonts w:ascii="Arial" w:hAnsi="Arial" w:cs="Arial"/>
          <w:color w:val="FF0000"/>
          <w:sz w:val="24"/>
          <w:szCs w:val="24"/>
        </w:rPr>
      </w:pPr>
      <w:r w:rsidRPr="00083C2C">
        <w:rPr>
          <w:rFonts w:ascii="Arial" w:hAnsi="Arial" w:cs="Arial"/>
          <w:sz w:val="24"/>
          <w:szCs w:val="24"/>
        </w:rPr>
        <w:t>Na poziciji AOP 629 iskazani su ukupni prihodi i primici razdoblja te iznose 4.625.081  kn, dok su na AOP 630 prikazani ukupni rashodi i izdaci u iznosu od 4.076.721 kn. Rečeni prihodi i primici te rashodi i izdaci generirali su višak prihoda i primitaka u iznosu od 548.360 kn. Ostvareni višak zajedno s prenesenim viškom iz prethodne godine čini višak raspoloživ u sljedećem razdoblju (</w:t>
      </w:r>
      <w:r>
        <w:rPr>
          <w:rFonts w:ascii="Arial" w:hAnsi="Arial" w:cs="Arial"/>
          <w:sz w:val="24"/>
          <w:szCs w:val="24"/>
        </w:rPr>
        <w:t xml:space="preserve">pozicija </w:t>
      </w:r>
      <w:r w:rsidRPr="00083C2C">
        <w:rPr>
          <w:rFonts w:ascii="Arial" w:hAnsi="Arial" w:cs="Arial"/>
          <w:sz w:val="24"/>
          <w:szCs w:val="24"/>
        </w:rPr>
        <w:t>AOP 635) u iznosu od 891.616 kn.</w:t>
      </w:r>
      <w:r>
        <w:rPr>
          <w:rFonts w:ascii="Arial" w:hAnsi="Arial" w:cs="Arial"/>
          <w:sz w:val="24"/>
          <w:szCs w:val="24"/>
        </w:rPr>
        <w:t xml:space="preserve"> </w:t>
      </w:r>
    </w:p>
    <w:p w14:paraId="116E4D62" w14:textId="013736E2" w:rsidR="004C6C22" w:rsidRPr="00F654CA" w:rsidRDefault="004C6C22" w:rsidP="004C6C22">
      <w:pPr>
        <w:spacing w:after="120" w:line="360" w:lineRule="auto"/>
        <w:jc w:val="both"/>
        <w:rPr>
          <w:rFonts w:ascii="Arial" w:hAnsi="Arial" w:cs="Arial"/>
          <w:sz w:val="24"/>
          <w:szCs w:val="24"/>
        </w:rPr>
      </w:pPr>
      <w:r w:rsidRPr="00F654CA">
        <w:rPr>
          <w:rFonts w:ascii="Arial" w:hAnsi="Arial" w:cs="Arial"/>
          <w:sz w:val="24"/>
          <w:szCs w:val="24"/>
        </w:rPr>
        <w:t>Prosječan broj zaposlenih na poziciji AOP 643 u razdoblju za 2019. iznosi 20, što je za 2 zaposlenika više</w:t>
      </w:r>
      <w:r w:rsidR="00C76138">
        <w:rPr>
          <w:rFonts w:ascii="Arial" w:hAnsi="Arial" w:cs="Arial"/>
          <w:sz w:val="24"/>
          <w:szCs w:val="24"/>
        </w:rPr>
        <w:t>,</w:t>
      </w:r>
      <w:r w:rsidRPr="00F654CA">
        <w:rPr>
          <w:rFonts w:ascii="Arial" w:hAnsi="Arial" w:cs="Arial"/>
          <w:sz w:val="24"/>
          <w:szCs w:val="24"/>
        </w:rPr>
        <w:t xml:space="preserve"> promatrano </w:t>
      </w:r>
      <w:r w:rsidR="00C76138">
        <w:rPr>
          <w:rFonts w:ascii="Arial" w:hAnsi="Arial" w:cs="Arial"/>
          <w:sz w:val="24"/>
          <w:szCs w:val="24"/>
        </w:rPr>
        <w:t xml:space="preserve">u odnosu </w:t>
      </w:r>
      <w:r w:rsidRPr="00F654CA">
        <w:rPr>
          <w:rFonts w:ascii="Arial" w:hAnsi="Arial" w:cs="Arial"/>
          <w:sz w:val="24"/>
          <w:szCs w:val="24"/>
        </w:rPr>
        <w:t>na prethodno razdoblje.</w:t>
      </w:r>
    </w:p>
    <w:p w14:paraId="19318EFE" w14:textId="77777777" w:rsidR="00C76138" w:rsidRPr="00C76138" w:rsidRDefault="00C76138" w:rsidP="00C76138">
      <w:pPr>
        <w:spacing w:after="120" w:line="360" w:lineRule="auto"/>
        <w:jc w:val="both"/>
        <w:rPr>
          <w:rFonts w:ascii="Arial" w:hAnsi="Arial" w:cs="Arial"/>
          <w:sz w:val="24"/>
          <w:szCs w:val="24"/>
        </w:rPr>
      </w:pPr>
      <w:r w:rsidRPr="00C76138">
        <w:rPr>
          <w:rFonts w:ascii="Arial" w:hAnsi="Arial" w:cs="Arial"/>
          <w:sz w:val="24"/>
          <w:szCs w:val="24"/>
        </w:rPr>
        <w:t>Poslovnih događaja koji bi se evidentirali na računima razredima 7,8 i 5 nije bilo.</w:t>
      </w:r>
    </w:p>
    <w:p w14:paraId="14AFADE2" w14:textId="77777777" w:rsidR="004C6C22" w:rsidRDefault="004C6C22" w:rsidP="004C6C22">
      <w:pPr>
        <w:spacing w:after="120" w:line="360" w:lineRule="auto"/>
        <w:jc w:val="both"/>
        <w:rPr>
          <w:rFonts w:ascii="Arial" w:hAnsi="Arial" w:cs="Arial"/>
          <w:sz w:val="24"/>
          <w:szCs w:val="24"/>
        </w:rPr>
      </w:pPr>
    </w:p>
    <w:p w14:paraId="32AE6CE7" w14:textId="77777777" w:rsidR="004C6C22" w:rsidRPr="00E87CD8" w:rsidRDefault="004C6C22" w:rsidP="004C6C22">
      <w:pPr>
        <w:spacing w:after="120" w:line="360" w:lineRule="auto"/>
        <w:jc w:val="both"/>
        <w:rPr>
          <w:rFonts w:ascii="Arial" w:hAnsi="Arial" w:cs="Arial"/>
          <w:b/>
          <w:bCs/>
          <w:color w:val="5B9BD5" w:themeColor="accent1"/>
          <w:sz w:val="24"/>
          <w:szCs w:val="24"/>
        </w:rPr>
      </w:pPr>
      <w:r w:rsidRPr="00E87CD8">
        <w:rPr>
          <w:rFonts w:ascii="Arial" w:hAnsi="Arial" w:cs="Arial"/>
          <w:b/>
          <w:bCs/>
          <w:color w:val="5B9BD5" w:themeColor="accent1"/>
          <w:sz w:val="24"/>
          <w:szCs w:val="24"/>
        </w:rPr>
        <w:t>Bilješke uz Izvještaj o promjenama u vrijednosti i obujmu imovine i obveza – obrazac P-VRIO</w:t>
      </w:r>
    </w:p>
    <w:p w14:paraId="68949D6D" w14:textId="72EDA343" w:rsidR="004C6C22" w:rsidRDefault="004C6C22" w:rsidP="004C6C22">
      <w:pPr>
        <w:spacing w:after="120" w:line="360" w:lineRule="auto"/>
        <w:jc w:val="both"/>
        <w:rPr>
          <w:rFonts w:ascii="Arial" w:hAnsi="Arial" w:cs="Arial"/>
          <w:sz w:val="24"/>
          <w:szCs w:val="24"/>
        </w:rPr>
      </w:pPr>
      <w:r>
        <w:rPr>
          <w:rFonts w:ascii="Arial" w:hAnsi="Arial" w:cs="Arial"/>
          <w:sz w:val="24"/>
          <w:szCs w:val="24"/>
        </w:rPr>
        <w:t xml:space="preserve">Došlo je do promjene u obujmu imovine, te je </w:t>
      </w:r>
      <w:r w:rsidR="0067518A">
        <w:rPr>
          <w:rFonts w:ascii="Arial" w:hAnsi="Arial" w:cs="Arial"/>
          <w:sz w:val="24"/>
          <w:szCs w:val="24"/>
        </w:rPr>
        <w:t xml:space="preserve">na AOP 018 </w:t>
      </w:r>
      <w:r>
        <w:rPr>
          <w:rFonts w:ascii="Arial" w:hAnsi="Arial" w:cs="Arial"/>
          <w:sz w:val="24"/>
          <w:szCs w:val="24"/>
        </w:rPr>
        <w:t>iskazano smanjenje u iznosu od 4.002 kn, što predstavlja rashod iskazan godišnjem popisu imovine i obveza.</w:t>
      </w:r>
    </w:p>
    <w:p w14:paraId="286851B0" w14:textId="77777777" w:rsidR="004C6C22" w:rsidRDefault="004C6C22" w:rsidP="004C6C22">
      <w:pPr>
        <w:spacing w:after="120" w:line="360" w:lineRule="auto"/>
        <w:jc w:val="both"/>
        <w:rPr>
          <w:rFonts w:ascii="Arial" w:hAnsi="Arial" w:cs="Arial"/>
          <w:sz w:val="24"/>
          <w:szCs w:val="24"/>
        </w:rPr>
      </w:pPr>
    </w:p>
    <w:p w14:paraId="4512A6C7" w14:textId="77777777" w:rsidR="004C6C22" w:rsidRPr="00E87CD8" w:rsidRDefault="004C6C22" w:rsidP="004C6C22">
      <w:pPr>
        <w:spacing w:after="120" w:line="360" w:lineRule="auto"/>
        <w:jc w:val="both"/>
        <w:rPr>
          <w:rFonts w:ascii="Arial" w:hAnsi="Arial" w:cs="Arial"/>
          <w:b/>
          <w:bCs/>
          <w:color w:val="5B9BD5" w:themeColor="accent1"/>
          <w:sz w:val="24"/>
          <w:szCs w:val="24"/>
        </w:rPr>
      </w:pPr>
      <w:r w:rsidRPr="00E87CD8">
        <w:rPr>
          <w:rFonts w:ascii="Arial" w:hAnsi="Arial" w:cs="Arial"/>
          <w:b/>
          <w:bCs/>
          <w:color w:val="5B9BD5" w:themeColor="accent1"/>
          <w:sz w:val="24"/>
          <w:szCs w:val="24"/>
        </w:rPr>
        <w:t>Bilješke uz Izvještaj o rashodima prema funkcijskoj klasifikaciji- obrazac RAS funkcijski</w:t>
      </w:r>
    </w:p>
    <w:p w14:paraId="7F8FAA34" w14:textId="0BE7D07D" w:rsidR="0067518A" w:rsidRPr="00F654CA" w:rsidRDefault="0067518A" w:rsidP="004C6C22">
      <w:pPr>
        <w:spacing w:after="120" w:line="360" w:lineRule="auto"/>
        <w:jc w:val="both"/>
        <w:rPr>
          <w:rFonts w:ascii="Arial" w:hAnsi="Arial" w:cs="Arial"/>
          <w:sz w:val="24"/>
          <w:szCs w:val="24"/>
        </w:rPr>
      </w:pPr>
      <w:r w:rsidRPr="0067518A">
        <w:rPr>
          <w:rFonts w:ascii="Arial" w:hAnsi="Arial" w:cs="Arial"/>
          <w:sz w:val="24"/>
          <w:szCs w:val="24"/>
        </w:rPr>
        <w:t>Svi rashodi ostvareni u iznosu od 4.076.721 kn raspoređeni su na aktivnost socijalne zaštite prema funkcijskoj klasifikaciji u obrascu, a s obzirom na registriranu djelatnost koju obavlja Centar.</w:t>
      </w:r>
    </w:p>
    <w:p w14:paraId="4ED651E2" w14:textId="5B6DE711" w:rsidR="004C6C22" w:rsidRPr="00E87CD8" w:rsidRDefault="004C6C22" w:rsidP="004C6C22">
      <w:pPr>
        <w:spacing w:after="120" w:line="360" w:lineRule="auto"/>
        <w:jc w:val="both"/>
        <w:rPr>
          <w:rFonts w:ascii="Arial" w:hAnsi="Arial" w:cs="Arial"/>
          <w:i/>
          <w:iCs/>
          <w:color w:val="5B9BD5" w:themeColor="accent1"/>
          <w:sz w:val="24"/>
          <w:szCs w:val="24"/>
        </w:rPr>
      </w:pPr>
      <w:r w:rsidRPr="00E87CD8">
        <w:rPr>
          <w:rFonts w:ascii="Arial" w:hAnsi="Arial" w:cs="Arial"/>
          <w:b/>
          <w:bCs/>
          <w:color w:val="5B9BD5" w:themeColor="accent1"/>
          <w:sz w:val="24"/>
          <w:szCs w:val="24"/>
        </w:rPr>
        <w:lastRenderedPageBreak/>
        <w:t>Bilješke uz Izvještaj o obvezama – obrazac OBVEZE</w:t>
      </w:r>
    </w:p>
    <w:p w14:paraId="0F101C1A" w14:textId="77777777" w:rsidR="004C6C22" w:rsidRDefault="004C6C22" w:rsidP="004C6C22">
      <w:pPr>
        <w:spacing w:after="120" w:line="360" w:lineRule="auto"/>
        <w:jc w:val="both"/>
        <w:rPr>
          <w:rFonts w:ascii="Arial" w:hAnsi="Arial" w:cs="Arial"/>
          <w:sz w:val="24"/>
          <w:szCs w:val="24"/>
        </w:rPr>
      </w:pPr>
      <w:r>
        <w:rPr>
          <w:rFonts w:ascii="Arial" w:hAnsi="Arial" w:cs="Arial"/>
          <w:sz w:val="24"/>
          <w:szCs w:val="24"/>
        </w:rPr>
        <w:t>Stanje obveza na početku proračunske godine na poziciji AOP 001 iznosi 234.345 kn, što je veće od stanja obveza na kraju izvještajnog razdoblja prikazanog na poziciji AOP 036 koja iznosi 204.102 kn, zbog smanjenja obveza za zaposlene.</w:t>
      </w:r>
    </w:p>
    <w:p w14:paraId="7812D27B" w14:textId="686DE819" w:rsidR="004C6C22" w:rsidRDefault="0080416E" w:rsidP="004C6C22">
      <w:pPr>
        <w:spacing w:after="120" w:line="360" w:lineRule="auto"/>
        <w:jc w:val="both"/>
        <w:rPr>
          <w:rFonts w:ascii="Arial" w:hAnsi="Arial" w:cs="Arial"/>
          <w:sz w:val="24"/>
          <w:szCs w:val="24"/>
        </w:rPr>
      </w:pPr>
      <w:r>
        <w:rPr>
          <w:rFonts w:ascii="Arial" w:hAnsi="Arial" w:cs="Arial"/>
          <w:sz w:val="24"/>
          <w:szCs w:val="24"/>
        </w:rPr>
        <w:t xml:space="preserve">Obveze za </w:t>
      </w:r>
      <w:r w:rsidR="004C6C22">
        <w:rPr>
          <w:rFonts w:ascii="Arial" w:hAnsi="Arial" w:cs="Arial"/>
          <w:sz w:val="24"/>
          <w:szCs w:val="24"/>
        </w:rPr>
        <w:t>izvještajno razdoblj</w:t>
      </w:r>
      <w:r>
        <w:rPr>
          <w:rFonts w:ascii="Arial" w:hAnsi="Arial" w:cs="Arial"/>
          <w:sz w:val="24"/>
          <w:szCs w:val="24"/>
        </w:rPr>
        <w:t>e</w:t>
      </w:r>
      <w:r w:rsidR="004C6C22">
        <w:rPr>
          <w:rFonts w:ascii="Arial" w:hAnsi="Arial" w:cs="Arial"/>
          <w:sz w:val="24"/>
          <w:szCs w:val="24"/>
        </w:rPr>
        <w:t xml:space="preserve"> na poziciji AOP 002 iznosi 4.071.591 kn.</w:t>
      </w:r>
    </w:p>
    <w:p w14:paraId="0521AC01" w14:textId="77777777" w:rsidR="004C6C22" w:rsidRPr="00F654CA" w:rsidRDefault="004C6C22" w:rsidP="004C6C22">
      <w:pPr>
        <w:spacing w:after="120" w:line="360" w:lineRule="auto"/>
        <w:jc w:val="both"/>
        <w:rPr>
          <w:rFonts w:ascii="Arial" w:hAnsi="Arial" w:cs="Arial"/>
          <w:sz w:val="24"/>
          <w:szCs w:val="24"/>
        </w:rPr>
      </w:pPr>
      <w:r>
        <w:rPr>
          <w:rFonts w:ascii="Arial" w:hAnsi="Arial" w:cs="Arial"/>
          <w:sz w:val="24"/>
          <w:szCs w:val="24"/>
        </w:rPr>
        <w:t>U izvještajnom razdoblju podmirene su sve obveze u izvještajnom razdoblju prikazane u iznosu 4.101.834 na poziciji AOP 019.</w:t>
      </w:r>
    </w:p>
    <w:p w14:paraId="77D04474" w14:textId="77777777" w:rsidR="004C6C22" w:rsidRPr="006E6269" w:rsidRDefault="004C6C22" w:rsidP="00D179FA">
      <w:pPr>
        <w:spacing w:after="120" w:line="360" w:lineRule="auto"/>
      </w:pPr>
      <w:r>
        <w:rPr>
          <w:rFonts w:ascii="Arial" w:hAnsi="Arial" w:cs="Arial"/>
          <w:sz w:val="24"/>
          <w:szCs w:val="24"/>
        </w:rPr>
        <w:t>Stanje nedospjelih obveza na kraju izvještajnog razdoblja na poziciji AOP 090 iznosi 204.101 kn a čine obveze za rashode poslovanja.</w:t>
      </w:r>
    </w:p>
    <w:p w14:paraId="0BDF08C9" w14:textId="77777777" w:rsidR="004C6C22" w:rsidRDefault="004C6C22" w:rsidP="004C6C22">
      <w:pPr>
        <w:spacing w:after="120" w:line="360" w:lineRule="auto"/>
        <w:jc w:val="both"/>
        <w:rPr>
          <w:rFonts w:ascii="Arial" w:hAnsi="Arial" w:cs="Arial"/>
          <w:i/>
          <w:iCs/>
          <w:sz w:val="24"/>
          <w:szCs w:val="24"/>
        </w:rPr>
      </w:pPr>
    </w:p>
    <w:p w14:paraId="0660B734" w14:textId="77777777" w:rsidR="004C6C22" w:rsidRDefault="004C6C22" w:rsidP="004C6C22">
      <w:pPr>
        <w:spacing w:after="120" w:line="360" w:lineRule="auto"/>
        <w:jc w:val="both"/>
        <w:rPr>
          <w:rFonts w:ascii="Arial" w:hAnsi="Arial" w:cs="Arial"/>
          <w:i/>
          <w:iCs/>
          <w:sz w:val="24"/>
          <w:szCs w:val="24"/>
        </w:rPr>
      </w:pPr>
    </w:p>
    <w:p w14:paraId="4760F180" w14:textId="77777777" w:rsidR="004C6C22" w:rsidRDefault="004C6C22" w:rsidP="004C6C22">
      <w:pPr>
        <w:spacing w:after="120" w:line="360" w:lineRule="auto"/>
        <w:jc w:val="both"/>
        <w:rPr>
          <w:rFonts w:ascii="Arial" w:hAnsi="Arial" w:cs="Arial"/>
          <w:i/>
          <w:iCs/>
          <w:sz w:val="24"/>
          <w:szCs w:val="24"/>
        </w:rPr>
      </w:pPr>
    </w:p>
    <w:p w14:paraId="6D1D8A66" w14:textId="77777777" w:rsidR="004C6C22" w:rsidRDefault="004C6C22" w:rsidP="004C6C22">
      <w:pPr>
        <w:spacing w:line="360" w:lineRule="auto"/>
        <w:rPr>
          <w:rFonts w:ascii="Arial" w:hAnsi="Arial" w:cs="Arial"/>
        </w:rPr>
      </w:pPr>
      <w:r w:rsidRPr="001E3436">
        <w:rPr>
          <w:rFonts w:ascii="Arial" w:hAnsi="Arial" w:cs="Arial"/>
          <w:sz w:val="24"/>
        </w:rPr>
        <w:t xml:space="preserve">U Zagrebu, </w:t>
      </w:r>
      <w:r>
        <w:rPr>
          <w:rFonts w:ascii="Arial" w:hAnsi="Arial" w:cs="Arial"/>
          <w:sz w:val="24"/>
        </w:rPr>
        <w:t>30</w:t>
      </w:r>
      <w:r w:rsidRPr="001E3436">
        <w:rPr>
          <w:rFonts w:ascii="Arial" w:hAnsi="Arial" w:cs="Arial"/>
          <w:sz w:val="24"/>
        </w:rPr>
        <w:t>.0</w:t>
      </w:r>
      <w:r>
        <w:rPr>
          <w:rFonts w:ascii="Arial" w:hAnsi="Arial" w:cs="Arial"/>
          <w:sz w:val="24"/>
        </w:rPr>
        <w:t>1</w:t>
      </w:r>
      <w:r w:rsidRPr="001E3436">
        <w:rPr>
          <w:rFonts w:ascii="Arial" w:hAnsi="Arial" w:cs="Arial"/>
          <w:sz w:val="24"/>
        </w:rPr>
        <w:t>.20</w:t>
      </w:r>
      <w:r>
        <w:rPr>
          <w:rFonts w:ascii="Arial" w:hAnsi="Arial" w:cs="Arial"/>
          <w:sz w:val="24"/>
        </w:rPr>
        <w:t>20</w:t>
      </w:r>
      <w:r w:rsidRPr="001E3436">
        <w:rPr>
          <w:rFonts w:ascii="Arial" w:hAnsi="Arial" w:cs="Arial"/>
          <w:sz w:val="24"/>
        </w:rPr>
        <w:t>.</w:t>
      </w:r>
      <w:r>
        <w:rPr>
          <w:rFonts w:ascii="Arial" w:hAnsi="Arial" w:cs="Arial"/>
        </w:rPr>
        <w:tab/>
      </w:r>
    </w:p>
    <w:p w14:paraId="21534F29" w14:textId="77777777" w:rsidR="004C6C22" w:rsidRPr="00025AEA" w:rsidRDefault="004C6C22" w:rsidP="004C6C22">
      <w:pPr>
        <w:spacing w:after="0" w:line="240" w:lineRule="auto"/>
        <w:rPr>
          <w:rFonts w:ascii="Arial" w:hAnsi="Arial" w:cs="Arial"/>
          <w:sz w:val="24"/>
        </w:rPr>
      </w:pPr>
      <w:r w:rsidRPr="00FE6AB6">
        <w:rPr>
          <w:rFonts w:ascii="Arial" w:hAnsi="Arial" w:cs="Arial"/>
          <w:sz w:val="24"/>
        </w:rPr>
        <w:t>KLASA</w:t>
      </w:r>
      <w:r w:rsidRPr="00025AEA">
        <w:rPr>
          <w:rFonts w:ascii="Arial" w:hAnsi="Arial" w:cs="Arial"/>
          <w:sz w:val="24"/>
        </w:rPr>
        <w:t>: 400-05/19-01/1</w:t>
      </w:r>
    </w:p>
    <w:p w14:paraId="1410A526" w14:textId="77777777" w:rsidR="004C6C22" w:rsidRDefault="004C6C22" w:rsidP="004C6C22">
      <w:pPr>
        <w:spacing w:after="120" w:line="360" w:lineRule="auto"/>
        <w:jc w:val="both"/>
        <w:rPr>
          <w:rFonts w:ascii="Arial" w:hAnsi="Arial" w:cs="Arial"/>
          <w:sz w:val="24"/>
        </w:rPr>
      </w:pPr>
      <w:r w:rsidRPr="00025AEA">
        <w:rPr>
          <w:rFonts w:ascii="Arial" w:hAnsi="Arial" w:cs="Arial"/>
          <w:sz w:val="24"/>
        </w:rPr>
        <w:t>UR.BR: 693-02-</w:t>
      </w:r>
      <w:r>
        <w:rPr>
          <w:rFonts w:ascii="Arial" w:hAnsi="Arial" w:cs="Arial"/>
          <w:sz w:val="24"/>
        </w:rPr>
        <w:t>20</w:t>
      </w:r>
      <w:r w:rsidRPr="00025AEA">
        <w:rPr>
          <w:rFonts w:ascii="Arial" w:hAnsi="Arial" w:cs="Arial"/>
          <w:sz w:val="24"/>
        </w:rPr>
        <w:t>-</w:t>
      </w:r>
      <w:r>
        <w:rPr>
          <w:rFonts w:ascii="Arial" w:hAnsi="Arial" w:cs="Arial"/>
          <w:sz w:val="24"/>
        </w:rPr>
        <w:t>4</w:t>
      </w:r>
    </w:p>
    <w:p w14:paraId="5D9C60B2" w14:textId="77777777" w:rsidR="004C6C22" w:rsidRDefault="004C6C22" w:rsidP="004C6C22">
      <w:pPr>
        <w:spacing w:after="120" w:line="360" w:lineRule="auto"/>
        <w:jc w:val="both"/>
        <w:rPr>
          <w:rFonts w:ascii="Arial" w:hAnsi="Arial" w:cs="Arial"/>
          <w:i/>
          <w:iCs/>
          <w:sz w:val="24"/>
          <w:szCs w:val="24"/>
        </w:rPr>
      </w:pPr>
    </w:p>
    <w:p w14:paraId="533667DA" w14:textId="77777777" w:rsidR="004C6C22" w:rsidRDefault="004C6C22" w:rsidP="004C6C22">
      <w:pPr>
        <w:spacing w:after="120" w:line="240" w:lineRule="auto"/>
        <w:jc w:val="both"/>
        <w:rPr>
          <w:rFonts w:ascii="Arial" w:hAnsi="Arial" w:cs="Arial"/>
        </w:rPr>
      </w:pPr>
      <w:r w:rsidRPr="0080416E">
        <w:rPr>
          <w:rFonts w:ascii="Arial" w:hAnsi="Arial" w:cs="Arial"/>
          <w:i/>
          <w:iCs/>
        </w:rPr>
        <w:t>Bilješke sastavila</w:t>
      </w:r>
      <w:r>
        <w:rPr>
          <w:rFonts w:ascii="Arial" w:hAnsi="Arial" w:cs="Arial"/>
        </w:rPr>
        <w:t>:</w:t>
      </w:r>
    </w:p>
    <w:p w14:paraId="7E82196A" w14:textId="77777777" w:rsidR="0080416E" w:rsidRDefault="004C6C22" w:rsidP="004C6C22">
      <w:pPr>
        <w:spacing w:after="0" w:line="240" w:lineRule="auto"/>
        <w:jc w:val="both"/>
        <w:rPr>
          <w:rFonts w:ascii="Arial" w:hAnsi="Arial" w:cs="Arial"/>
        </w:rPr>
      </w:pPr>
      <w:r>
        <w:rPr>
          <w:rFonts w:ascii="Arial" w:hAnsi="Arial" w:cs="Arial"/>
        </w:rPr>
        <w:t xml:space="preserve">Ivona Čakarić, </w:t>
      </w:r>
    </w:p>
    <w:p w14:paraId="693AF234" w14:textId="22465045" w:rsidR="004C6C22" w:rsidRPr="002C057D" w:rsidRDefault="004C6C22" w:rsidP="0080416E">
      <w:pPr>
        <w:spacing w:after="120" w:line="240" w:lineRule="auto"/>
        <w:jc w:val="both"/>
        <w:rPr>
          <w:rFonts w:ascii="Arial" w:hAnsi="Arial" w:cs="Arial"/>
        </w:rPr>
      </w:pPr>
      <w:r w:rsidRPr="002C057D">
        <w:rPr>
          <w:rFonts w:ascii="Arial" w:hAnsi="Arial" w:cs="Arial"/>
          <w:i/>
          <w:iCs/>
          <w:sz w:val="18"/>
          <w:szCs w:val="18"/>
        </w:rPr>
        <w:t>Voditelj Odjela za financije, računovodstvo i nabavu</w:t>
      </w:r>
    </w:p>
    <w:p w14:paraId="156AB732" w14:textId="77777777" w:rsidR="004C6C22" w:rsidRPr="00FC586F" w:rsidRDefault="004C6C22" w:rsidP="0080416E">
      <w:pPr>
        <w:spacing w:after="120" w:line="240" w:lineRule="auto"/>
        <w:jc w:val="both"/>
        <w:rPr>
          <w:rFonts w:ascii="Arial" w:hAnsi="Arial" w:cs="Arial"/>
          <w:sz w:val="24"/>
          <w:szCs w:val="24"/>
        </w:rPr>
      </w:pPr>
      <w:r w:rsidRPr="00FC586F">
        <w:rPr>
          <w:rFonts w:ascii="Arial" w:hAnsi="Arial" w:cs="Arial"/>
        </w:rPr>
        <w:t>Kontakt: 01/6461490</w:t>
      </w:r>
    </w:p>
    <w:p w14:paraId="12EB09A9" w14:textId="77777777" w:rsidR="004C6C22" w:rsidRPr="00FC586F" w:rsidRDefault="004C6C22" w:rsidP="004C6C22">
      <w:pPr>
        <w:spacing w:after="120" w:line="360" w:lineRule="auto"/>
        <w:jc w:val="both"/>
        <w:rPr>
          <w:rFonts w:ascii="Arial" w:hAnsi="Arial" w:cs="Arial"/>
          <w:sz w:val="24"/>
          <w:szCs w:val="24"/>
        </w:rPr>
      </w:pPr>
    </w:p>
    <w:p w14:paraId="5DDE4ABF" w14:textId="77777777" w:rsidR="004C6C22" w:rsidRDefault="004C6C22" w:rsidP="004C6C22">
      <w:pPr>
        <w:spacing w:after="0" w:line="240" w:lineRule="auto"/>
        <w:rPr>
          <w:rFonts w:ascii="Arial" w:hAnsi="Arial" w:cs="Arial"/>
          <w:color w:val="FF0000"/>
        </w:rPr>
      </w:pPr>
      <w:r w:rsidRPr="009258CF">
        <w:rPr>
          <w:rFonts w:ascii="Arial" w:hAnsi="Arial" w:cs="Arial"/>
          <w:color w:val="FF0000"/>
        </w:rPr>
        <w:tab/>
      </w:r>
      <w:r w:rsidRPr="009258CF">
        <w:rPr>
          <w:rFonts w:ascii="Arial" w:hAnsi="Arial" w:cs="Arial"/>
          <w:color w:val="FF0000"/>
        </w:rPr>
        <w:tab/>
      </w:r>
    </w:p>
    <w:p w14:paraId="33E65DA0" w14:textId="77777777" w:rsidR="004C6C22" w:rsidRDefault="004C6C22" w:rsidP="004C6C22">
      <w:pPr>
        <w:spacing w:after="0" w:line="240" w:lineRule="auto"/>
        <w:rPr>
          <w:rFonts w:ascii="Arial" w:hAnsi="Arial" w:cs="Arial"/>
          <w:color w:val="FF0000"/>
        </w:rPr>
      </w:pPr>
    </w:p>
    <w:p w14:paraId="27A28D9B" w14:textId="77777777" w:rsidR="004C6C22" w:rsidRPr="0052304E" w:rsidRDefault="004C6C22" w:rsidP="004C6C22">
      <w:pPr>
        <w:spacing w:after="0" w:line="240" w:lineRule="auto"/>
        <w:ind w:left="6372"/>
        <w:rPr>
          <w:rFonts w:ascii="Arial" w:hAnsi="Arial" w:cs="Arial"/>
          <w:color w:val="000000" w:themeColor="text1"/>
        </w:rPr>
      </w:pPr>
      <w:r w:rsidRPr="0080416E">
        <w:rPr>
          <w:rFonts w:ascii="Arial" w:hAnsi="Arial" w:cs="Arial"/>
          <w:i/>
          <w:iCs/>
          <w:color w:val="000000" w:themeColor="text1"/>
        </w:rPr>
        <w:t>Odgovorna osoba</w:t>
      </w:r>
      <w:r>
        <w:rPr>
          <w:rFonts w:ascii="Arial" w:hAnsi="Arial" w:cs="Arial"/>
          <w:color w:val="000000" w:themeColor="text1"/>
        </w:rPr>
        <w:t>:</w:t>
      </w:r>
    </w:p>
    <w:p w14:paraId="221F3BEB" w14:textId="77777777" w:rsidR="004C6C22" w:rsidRPr="009258CF" w:rsidRDefault="004C6C22" w:rsidP="004C6C22">
      <w:pPr>
        <w:spacing w:after="0" w:line="240" w:lineRule="auto"/>
        <w:rPr>
          <w:rFonts w:ascii="Arial" w:hAnsi="Arial" w:cs="Arial"/>
          <w:color w:val="FF0000"/>
          <w:sz w:val="24"/>
        </w:rPr>
      </w:pPr>
    </w:p>
    <w:p w14:paraId="234A5A39" w14:textId="77777777" w:rsidR="004C6C22" w:rsidRPr="001E3436" w:rsidRDefault="004C6C22" w:rsidP="004C6C22">
      <w:pPr>
        <w:spacing w:after="0"/>
        <w:ind w:left="4956" w:firstLine="708"/>
        <w:rPr>
          <w:rFonts w:ascii="Arial" w:hAnsi="Arial" w:cs="Arial"/>
          <w:color w:val="FF0000"/>
          <w:sz w:val="24"/>
        </w:rPr>
      </w:pPr>
      <w:r w:rsidRPr="001E3436">
        <w:rPr>
          <w:rFonts w:ascii="Arial" w:hAnsi="Arial" w:cs="Arial"/>
          <w:sz w:val="24"/>
        </w:rPr>
        <w:t xml:space="preserve">         </w:t>
      </w:r>
    </w:p>
    <w:p w14:paraId="76740ADB" w14:textId="77777777" w:rsidR="004C6C22" w:rsidRPr="001E3436" w:rsidRDefault="004C6C22" w:rsidP="004C6C22">
      <w:pPr>
        <w:spacing w:after="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5CD15EB4" w14:textId="77777777" w:rsidR="004C6C22" w:rsidRPr="001E3436" w:rsidRDefault="004C6C22" w:rsidP="004C6C22">
      <w:pPr>
        <w:spacing w:after="0"/>
        <w:rPr>
          <w:rFonts w:ascii="Arial" w:hAnsi="Arial" w:cs="Arial"/>
          <w:sz w:val="24"/>
        </w:rPr>
      </w:pPr>
      <w:r>
        <w:rPr>
          <w:rFonts w:ascii="Arial" w:hAnsi="Arial" w:cs="Arial"/>
          <w:sz w:val="24"/>
        </w:rPr>
        <w:t xml:space="preserve">                                                                        M.P.                </w:t>
      </w:r>
      <w:r w:rsidRPr="001E3436">
        <w:rPr>
          <w:rFonts w:ascii="Arial" w:hAnsi="Arial" w:cs="Arial"/>
          <w:sz w:val="24"/>
        </w:rPr>
        <w:t>____________________</w:t>
      </w:r>
    </w:p>
    <w:p w14:paraId="672B1600" w14:textId="77777777" w:rsidR="004C6C22" w:rsidRPr="001E3436" w:rsidRDefault="004C6C22" w:rsidP="004C6C22">
      <w:pPr>
        <w:tabs>
          <w:tab w:val="left" w:pos="5685"/>
        </w:tabs>
        <w:spacing w:after="120"/>
        <w:rPr>
          <w:rFonts w:ascii="Arial" w:hAnsi="Arial" w:cs="Arial"/>
          <w:sz w:val="24"/>
        </w:rPr>
      </w:pPr>
      <w:r w:rsidRPr="001E3436">
        <w:rPr>
          <w:rFonts w:ascii="Arial" w:hAnsi="Arial" w:cs="Arial"/>
          <w:sz w:val="24"/>
        </w:rPr>
        <w:tab/>
        <w:t xml:space="preserve">                   Ravnateljica:</w:t>
      </w:r>
    </w:p>
    <w:p w14:paraId="7AF7EC71" w14:textId="77777777" w:rsidR="004C6C22" w:rsidRPr="001E3436" w:rsidRDefault="004C6C22" w:rsidP="004C6C22">
      <w:pPr>
        <w:tabs>
          <w:tab w:val="left" w:pos="5415"/>
        </w:tabs>
        <w:spacing w:after="120"/>
        <w:rPr>
          <w:rFonts w:ascii="Arial" w:hAnsi="Arial" w:cs="Arial"/>
          <w:sz w:val="24"/>
        </w:rPr>
      </w:pPr>
      <w:r w:rsidRPr="001E3436">
        <w:rPr>
          <w:rFonts w:ascii="Arial" w:hAnsi="Arial" w:cs="Arial"/>
          <w:sz w:val="24"/>
        </w:rPr>
        <w:tab/>
        <w:t xml:space="preserve">            Diana Kralj, dipl.defektolog</w:t>
      </w:r>
    </w:p>
    <w:p w14:paraId="55DB6674" w14:textId="77777777" w:rsidR="004A4420" w:rsidRPr="00EC7255" w:rsidRDefault="004A4420" w:rsidP="00EC7255"/>
    <w:sectPr w:rsidR="004A4420" w:rsidRPr="00EC7255" w:rsidSect="003C0B03">
      <w:headerReference w:type="default" r:id="rId11"/>
      <w:footerReference w:type="default" r:id="rId12"/>
      <w:pgSz w:w="11906" w:h="16838"/>
      <w:pgMar w:top="552" w:right="1417" w:bottom="1417" w:left="1417" w:header="1"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77515" w14:textId="77777777" w:rsidR="004747A9" w:rsidRDefault="004747A9">
      <w:pPr>
        <w:spacing w:after="0" w:line="240" w:lineRule="auto"/>
      </w:pPr>
      <w:r>
        <w:separator/>
      </w:r>
    </w:p>
  </w:endnote>
  <w:endnote w:type="continuationSeparator" w:id="0">
    <w:p w14:paraId="04237276" w14:textId="77777777" w:rsidR="004747A9" w:rsidRDefault="00474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5461" w14:textId="2595D0D9" w:rsidR="00FB4C97" w:rsidRDefault="00B26536">
    <w:pPr>
      <w:pStyle w:val="Podnoje"/>
    </w:pPr>
    <w:r>
      <w:rPr>
        <w:noProof/>
      </w:rPr>
      <w:drawing>
        <wp:inline distT="0" distB="0" distL="0" distR="0" wp14:anchorId="7AE9E4AD" wp14:editId="61F1D446">
          <wp:extent cx="5761355" cy="628015"/>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0EE46" w14:textId="77777777" w:rsidR="004747A9" w:rsidRDefault="004747A9">
      <w:pPr>
        <w:spacing w:after="0" w:line="240" w:lineRule="auto"/>
      </w:pPr>
      <w:r>
        <w:separator/>
      </w:r>
    </w:p>
  </w:footnote>
  <w:footnote w:type="continuationSeparator" w:id="0">
    <w:p w14:paraId="4391AF86" w14:textId="77777777" w:rsidR="004747A9" w:rsidRDefault="00474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E76F1" w14:textId="77777777" w:rsidR="00974FE8" w:rsidRDefault="00200E3C">
    <w:pPr>
      <w:pStyle w:val="Zaglavlje"/>
    </w:pPr>
  </w:p>
  <w:p w14:paraId="12A5E654" w14:textId="77777777" w:rsidR="00974FE8" w:rsidRDefault="00200E3C">
    <w:pPr>
      <w:pStyle w:val="Zaglavlje"/>
    </w:pPr>
  </w:p>
  <w:p w14:paraId="0181D1C7" w14:textId="77777777" w:rsidR="00974FE8" w:rsidRDefault="004B5AA9" w:rsidP="00974FE8">
    <w:pPr>
      <w:pStyle w:val="Zaglavlje"/>
      <w:ind w:left="-284"/>
    </w:pPr>
    <w:r>
      <w:rPr>
        <w:noProof/>
        <w:lang w:eastAsia="hr-HR"/>
      </w:rPr>
      <w:drawing>
        <wp:inline distT="0" distB="0" distL="0" distR="0" wp14:anchorId="55F9CFC3" wp14:editId="6BA458C9">
          <wp:extent cx="6194647"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gore_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8204" cy="13258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660E2"/>
    <w:multiLevelType w:val="hybridMultilevel"/>
    <w:tmpl w:val="FECA374E"/>
    <w:lvl w:ilvl="0" w:tplc="22429A6E">
      <w:numFmt w:val="bullet"/>
      <w:lvlText w:val="-"/>
      <w:lvlJc w:val="left"/>
      <w:pPr>
        <w:ind w:left="1776" w:hanging="360"/>
      </w:pPr>
      <w:rPr>
        <w:rFonts w:ascii="Arial Narrow" w:eastAsia="Times New Roman" w:hAnsi="Arial Narrow"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7EB65308"/>
    <w:multiLevelType w:val="hybridMultilevel"/>
    <w:tmpl w:val="C876EEC2"/>
    <w:lvl w:ilvl="0" w:tplc="459A9E8C">
      <w:numFmt w:val="bullet"/>
      <w:lvlText w:val="-"/>
      <w:lvlJc w:val="left"/>
      <w:pPr>
        <w:ind w:left="1776" w:hanging="360"/>
      </w:pPr>
      <w:rPr>
        <w:rFonts w:ascii="Arial Narrow" w:eastAsia="Times New Roman" w:hAnsi="Arial Narrow"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0C"/>
    <w:rsid w:val="00047B0C"/>
    <w:rsid w:val="00065A14"/>
    <w:rsid w:val="000839BF"/>
    <w:rsid w:val="000F6C7C"/>
    <w:rsid w:val="001D5E6F"/>
    <w:rsid w:val="00200E3C"/>
    <w:rsid w:val="00237924"/>
    <w:rsid w:val="00366E09"/>
    <w:rsid w:val="00371189"/>
    <w:rsid w:val="004747A9"/>
    <w:rsid w:val="004A4420"/>
    <w:rsid w:val="004B503D"/>
    <w:rsid w:val="004B5AA9"/>
    <w:rsid w:val="004C6C22"/>
    <w:rsid w:val="005504C5"/>
    <w:rsid w:val="005F4B10"/>
    <w:rsid w:val="00640D6C"/>
    <w:rsid w:val="0067518A"/>
    <w:rsid w:val="006A24DB"/>
    <w:rsid w:val="006E0507"/>
    <w:rsid w:val="007351CD"/>
    <w:rsid w:val="007A6BD8"/>
    <w:rsid w:val="007B7014"/>
    <w:rsid w:val="0080416E"/>
    <w:rsid w:val="00881983"/>
    <w:rsid w:val="0090722D"/>
    <w:rsid w:val="00A60F7A"/>
    <w:rsid w:val="00A82881"/>
    <w:rsid w:val="00AD6A53"/>
    <w:rsid w:val="00B26536"/>
    <w:rsid w:val="00BD3595"/>
    <w:rsid w:val="00C1424D"/>
    <w:rsid w:val="00C76138"/>
    <w:rsid w:val="00C86795"/>
    <w:rsid w:val="00CB170E"/>
    <w:rsid w:val="00D179FA"/>
    <w:rsid w:val="00E87CD8"/>
    <w:rsid w:val="00EA6FA4"/>
    <w:rsid w:val="00EC7255"/>
    <w:rsid w:val="00ED5FC0"/>
    <w:rsid w:val="00F44D8F"/>
    <w:rsid w:val="00FA65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56AD69"/>
  <w15:chartTrackingRefBased/>
  <w15:docId w15:val="{3D9825F9-3EF2-4451-B8BC-A3E4FC05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before="100" w:beforeAutospacing="1" w:after="100" w:afterAutospacing="1"/>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C22"/>
    <w:pPr>
      <w:spacing w:before="0" w:beforeAutospacing="0" w:after="160" w:afterAutospacing="0" w:line="259" w:lineRule="auto"/>
      <w:ind w:left="0" w:firstLine="0"/>
      <w:jc w:val="left"/>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B5AA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5AA9"/>
  </w:style>
  <w:style w:type="paragraph" w:styleId="Podnoje">
    <w:name w:val="footer"/>
    <w:basedOn w:val="Normal"/>
    <w:link w:val="PodnojeChar"/>
    <w:uiPriority w:val="99"/>
    <w:unhideWhenUsed/>
    <w:rsid w:val="004B5A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5AA9"/>
  </w:style>
  <w:style w:type="paragraph" w:styleId="Odlomakpopisa">
    <w:name w:val="List Paragraph"/>
    <w:basedOn w:val="Normal"/>
    <w:uiPriority w:val="34"/>
    <w:qFormat/>
    <w:rsid w:val="004B5AA9"/>
    <w:pPr>
      <w:spacing w:after="200" w:line="276" w:lineRule="auto"/>
      <w:ind w:left="720"/>
      <w:contextualSpacing/>
    </w:pPr>
  </w:style>
  <w:style w:type="table" w:styleId="Reetkatablice">
    <w:name w:val="Table Grid"/>
    <w:basedOn w:val="Obinatablica"/>
    <w:uiPriority w:val="39"/>
    <w:unhideWhenUsed/>
    <w:rsid w:val="004C6C22"/>
    <w:pPr>
      <w:spacing w:before="0" w:beforeAutospacing="0" w:after="0" w:afterAutospacing="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60F7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0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8532">
      <w:bodyDiv w:val="1"/>
      <w:marLeft w:val="0"/>
      <w:marRight w:val="0"/>
      <w:marTop w:val="0"/>
      <w:marBottom w:val="0"/>
      <w:divBdr>
        <w:top w:val="none" w:sz="0" w:space="0" w:color="auto"/>
        <w:left w:val="none" w:sz="0" w:space="0" w:color="auto"/>
        <w:bottom w:val="none" w:sz="0" w:space="0" w:color="auto"/>
        <w:right w:val="none" w:sz="0" w:space="0" w:color="auto"/>
      </w:divBdr>
    </w:div>
    <w:div w:id="1084230376">
      <w:bodyDiv w:val="1"/>
      <w:marLeft w:val="0"/>
      <w:marRight w:val="0"/>
      <w:marTop w:val="0"/>
      <w:marBottom w:val="0"/>
      <w:divBdr>
        <w:top w:val="none" w:sz="0" w:space="0" w:color="auto"/>
        <w:left w:val="none" w:sz="0" w:space="0" w:color="auto"/>
        <w:bottom w:val="none" w:sz="0" w:space="0" w:color="auto"/>
        <w:right w:val="none" w:sz="0" w:space="0" w:color="auto"/>
      </w:divBdr>
    </w:div>
    <w:div w:id="14692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2D9B40ACEBF84448B22385A6EAD467B" ma:contentTypeVersion="2" ma:contentTypeDescription="Stvaranje novog dokumenta." ma:contentTypeScope="" ma:versionID="246066a1ed40c4812242931380b08849">
  <xsd:schema xmlns:xsd="http://www.w3.org/2001/XMLSchema" xmlns:xs="http://www.w3.org/2001/XMLSchema" xmlns:p="http://schemas.microsoft.com/office/2006/metadata/properties" xmlns:ns2="4fd6f2f3-afd8-4f8d-86e3-cabbb3849405" targetNamespace="http://schemas.microsoft.com/office/2006/metadata/properties" ma:root="true" ma:fieldsID="1b1b1e1b9c00fb31a8741c7b8bb43172" ns2:_="">
    <xsd:import namespace="4fd6f2f3-afd8-4f8d-86e3-cabbb38494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6f2f3-afd8-4f8d-86e3-cabbb3849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4E89-94F0-4E50-9A98-2C816A4CF8CB}">
  <ds:schemaRefs>
    <ds:schemaRef ds:uri="http://schemas.microsoft.com/sharepoint/v3/contenttype/forms"/>
  </ds:schemaRefs>
</ds:datastoreItem>
</file>

<file path=customXml/itemProps2.xml><?xml version="1.0" encoding="utf-8"?>
<ds:datastoreItem xmlns:ds="http://schemas.openxmlformats.org/officeDocument/2006/customXml" ds:itemID="{A11AAF2D-C59C-4B34-8663-39313E789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C219C-170B-4CA2-A8BA-8D1A9F1A9395}"/>
</file>

<file path=customXml/itemProps4.xml><?xml version="1.0" encoding="utf-8"?>
<ds:datastoreItem xmlns:ds="http://schemas.openxmlformats.org/officeDocument/2006/customXml" ds:itemID="{608F6C73-AC88-48E8-BE18-B1F35946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1757</Words>
  <Characters>10020</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jasna.gasparovic</dc:creator>
  <cp:keywords/>
  <dc:description/>
  <cp:lastModifiedBy>Ivona Čakarić</cp:lastModifiedBy>
  <cp:revision>10</cp:revision>
  <cp:lastPrinted>2020-01-30T14:37:00Z</cp:lastPrinted>
  <dcterms:created xsi:type="dcterms:W3CDTF">2020-01-30T13:34:00Z</dcterms:created>
  <dcterms:modified xsi:type="dcterms:W3CDTF">2020-01-31T10:57:00Z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0x010100B2D9B40ACEBF84448B22385A6EAD467B</vt:lpwstr>
  </property>
  <property fmtid="{D5CDD505-2E9C-101B-9397-08002B2CF9AE}" pid="3" name="Order">
    <vt:r8>95000</vt:r8>
  </property>
</Properties>
</file>